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1C25CB">
      <w:pPr>
        <w:pStyle w:val="berschrift4"/>
        <w:ind w:left="142"/>
        <w:rPr>
          <w:rFonts w:ascii="Verdana" w:eastAsia="Times New Roman" w:hAnsi="Verdana" w:cs="Arial"/>
          <w:b/>
          <w:i w:val="0"/>
          <w:iCs w:val="0"/>
          <w:color w:val="auto"/>
          <w:sz w:val="24"/>
          <w:szCs w:val="24"/>
        </w:rPr>
      </w:pPr>
    </w:p>
    <w:p w14:paraId="49CEF20E" w14:textId="77777777" w:rsidR="008C6244" w:rsidRDefault="008C6244" w:rsidP="001C25CB">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1C25CB">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1C25CB">
      <w:pPr>
        <w:tabs>
          <w:tab w:val="left" w:pos="6237"/>
        </w:tabs>
        <w:spacing w:after="0"/>
        <w:ind w:left="142" w:right="1132"/>
        <w:rPr>
          <w:rFonts w:ascii="Verdana" w:eastAsia="Times New Roman" w:hAnsi="Verdana" w:cs="Arial"/>
          <w:b/>
          <w:sz w:val="28"/>
          <w:szCs w:val="28"/>
        </w:rPr>
      </w:pPr>
    </w:p>
    <w:p w14:paraId="74EAA890" w14:textId="023B3706" w:rsidR="00CD7A05" w:rsidRPr="007F40D4" w:rsidRDefault="001C25CB" w:rsidP="001C25CB">
      <w:pPr>
        <w:tabs>
          <w:tab w:val="left" w:pos="6237"/>
        </w:tabs>
        <w:spacing w:after="0"/>
        <w:ind w:left="142" w:right="1132"/>
        <w:rPr>
          <w:rFonts w:ascii="Verdana" w:eastAsiaTheme="minorHAnsi" w:hAnsi="Verdana"/>
          <w:b/>
          <w:sz w:val="20"/>
          <w:szCs w:val="20"/>
          <w:lang w:eastAsia="en-US"/>
        </w:rPr>
      </w:pPr>
      <w:r w:rsidRPr="001C25CB">
        <w:rPr>
          <w:rFonts w:ascii="Verdana" w:eastAsiaTheme="minorHAnsi" w:hAnsi="Verdana"/>
          <w:b/>
          <w:sz w:val="20"/>
          <w:szCs w:val="20"/>
          <w:lang w:eastAsia="en-US"/>
        </w:rPr>
        <w:t>Energiebilanz von Glasflaschen</w:t>
      </w:r>
    </w:p>
    <w:p w14:paraId="7C90360F" w14:textId="4E42CBC9" w:rsidR="005264A6" w:rsidRPr="007F40D4" w:rsidRDefault="001C25CB" w:rsidP="001C25CB">
      <w:pPr>
        <w:tabs>
          <w:tab w:val="left" w:pos="6237"/>
        </w:tabs>
        <w:spacing w:after="0"/>
        <w:ind w:left="142" w:right="1132"/>
        <w:rPr>
          <w:rFonts w:ascii="Verdana" w:eastAsia="Times New Roman" w:hAnsi="Verdana" w:cs="Arial"/>
          <w:b/>
          <w:sz w:val="24"/>
          <w:szCs w:val="24"/>
        </w:rPr>
      </w:pPr>
      <w:r w:rsidRPr="001C25CB">
        <w:rPr>
          <w:rFonts w:ascii="Verdana" w:eastAsia="Times New Roman" w:hAnsi="Verdana" w:cs="Arial"/>
          <w:b/>
          <w:sz w:val="24"/>
          <w:szCs w:val="24"/>
        </w:rPr>
        <w:t>Was uns schwer und teuer ist</w:t>
      </w: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7D0F0368" w14:textId="77777777" w:rsidR="000728B2" w:rsidRPr="007F40D4" w:rsidRDefault="000728B2" w:rsidP="001C25CB">
            <w:pPr>
              <w:spacing w:line="276" w:lineRule="auto"/>
              <w:ind w:right="179"/>
              <w:rPr>
                <w:rFonts w:ascii="Verdana" w:eastAsiaTheme="minorHAnsi" w:hAnsi="Verdana"/>
                <w:b/>
                <w:sz w:val="20"/>
                <w:szCs w:val="20"/>
                <w:lang w:eastAsia="en-US"/>
              </w:rPr>
            </w:pPr>
          </w:p>
          <w:p w14:paraId="53D41034" w14:textId="77777777" w:rsidR="001C25CB" w:rsidRPr="001C25CB" w:rsidRDefault="001C25CB" w:rsidP="001C25CB">
            <w:pPr>
              <w:spacing w:line="276" w:lineRule="auto"/>
              <w:ind w:right="179"/>
              <w:rPr>
                <w:rFonts w:ascii="Verdana" w:eastAsiaTheme="minorHAnsi" w:hAnsi="Verdana"/>
                <w:b/>
                <w:sz w:val="20"/>
                <w:szCs w:val="20"/>
                <w:lang w:eastAsia="en-US"/>
              </w:rPr>
            </w:pPr>
            <w:r w:rsidRPr="001C25CB">
              <w:rPr>
                <w:rFonts w:ascii="Verdana" w:eastAsiaTheme="minorHAnsi" w:hAnsi="Verdana"/>
                <w:b/>
                <w:sz w:val="20"/>
                <w:szCs w:val="20"/>
                <w:lang w:eastAsia="en-US"/>
              </w:rPr>
              <w:t xml:space="preserve">Die Herstellung von Glas braucht viel Energie und ist daher von den hohen Beschaffungspreisen besonders betroffen. </w:t>
            </w:r>
          </w:p>
          <w:p w14:paraId="19489FAB" w14:textId="554804F9" w:rsidR="00880640" w:rsidRPr="007F40D4" w:rsidRDefault="001C25CB" w:rsidP="001C25CB">
            <w:pPr>
              <w:spacing w:line="276" w:lineRule="auto"/>
              <w:ind w:right="179"/>
              <w:rPr>
                <w:rFonts w:ascii="Verdana" w:eastAsiaTheme="minorHAnsi" w:hAnsi="Verdana"/>
                <w:b/>
                <w:sz w:val="20"/>
                <w:szCs w:val="20"/>
                <w:lang w:eastAsia="en-US"/>
              </w:rPr>
            </w:pPr>
            <w:r w:rsidRPr="001C25CB">
              <w:rPr>
                <w:rFonts w:ascii="Verdana" w:eastAsiaTheme="minorHAnsi" w:hAnsi="Verdana"/>
                <w:b/>
                <w:sz w:val="20"/>
                <w:szCs w:val="20"/>
                <w:lang w:eastAsia="en-US"/>
              </w:rPr>
              <w:t>Der Bundesverband Glasindustrie sprach in 2022 von einer Verfünffachung der Kosten. Die Getränkeindustrie wird die Preissteigerung an die Verbraucher weitergeben. Eine gute Alternative: PET-Flaschen. Sogar in mehrfacher Hinsicht.</w:t>
            </w:r>
          </w:p>
          <w:p w14:paraId="5C9BBF87" w14:textId="77777777" w:rsidR="000728B2" w:rsidRPr="007F40D4" w:rsidRDefault="000728B2" w:rsidP="001C25CB">
            <w:pPr>
              <w:spacing w:line="276" w:lineRule="auto"/>
              <w:ind w:right="179"/>
              <w:rPr>
                <w:rFonts w:ascii="Verdana" w:eastAsiaTheme="minorHAnsi" w:hAnsi="Verdana"/>
                <w:b/>
                <w:sz w:val="20"/>
                <w:szCs w:val="20"/>
                <w:lang w:eastAsia="en-US"/>
              </w:rPr>
            </w:pPr>
          </w:p>
          <w:p w14:paraId="6013FAFE" w14:textId="77777777" w:rsidR="001C25CB" w:rsidRPr="001C25CB" w:rsidRDefault="001C25CB" w:rsidP="001C25CB">
            <w:pPr>
              <w:spacing w:line="276" w:lineRule="auto"/>
              <w:ind w:right="179"/>
              <w:rPr>
                <w:rFonts w:ascii="Verdana" w:eastAsiaTheme="minorHAnsi" w:hAnsi="Verdana"/>
                <w:b/>
                <w:bCs/>
                <w:sz w:val="20"/>
                <w:szCs w:val="20"/>
                <w:lang w:eastAsia="en-US"/>
              </w:rPr>
            </w:pPr>
            <w:r w:rsidRPr="001C25CB">
              <w:rPr>
                <w:rFonts w:ascii="Verdana" w:eastAsiaTheme="minorHAnsi" w:hAnsi="Verdana"/>
                <w:b/>
                <w:bCs/>
                <w:sz w:val="20"/>
                <w:szCs w:val="20"/>
                <w:lang w:eastAsia="en-US"/>
              </w:rPr>
              <w:t>Rund um die Uhr befeuert: Glas mag es besonders hitzig</w:t>
            </w:r>
          </w:p>
          <w:p w14:paraId="7990CCD1"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Heißer als in einem Vulkan geht es bei der Glasherstellung zu. Bis zu 1.600 Grad Celsius brauchen die Rohstoffe, darunter Sand, Kalk und Soda, um zu schmelzen. Selbst bei einem Anteil von 65 % Scherben aus Altglas sind es immer noch 1.400 Grad Celsius. Hierfür müssen die Glashütten pausenlos mit Gas oder Öl einheizen, ihre Öfen dürfen keinen Moment stillstehen, ansonsten gehen sie kaputt. Das hat seinen Preis, vor allem derzeit – die gestiegenen Energiekosten schlagen voll durch, trotz staatlicher Preisbremsen.</w:t>
            </w:r>
          </w:p>
          <w:p w14:paraId="430E795E" w14:textId="77777777" w:rsidR="001C25CB" w:rsidRPr="001C25CB" w:rsidRDefault="001C25CB" w:rsidP="001C25CB">
            <w:pPr>
              <w:spacing w:line="276" w:lineRule="auto"/>
              <w:ind w:right="179"/>
              <w:rPr>
                <w:rFonts w:ascii="Verdana" w:eastAsiaTheme="minorHAnsi" w:hAnsi="Verdana"/>
                <w:sz w:val="20"/>
                <w:szCs w:val="20"/>
                <w:lang w:eastAsia="en-US"/>
              </w:rPr>
            </w:pPr>
          </w:p>
          <w:p w14:paraId="1D52E657"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Laut dem Deutschem Umweltbundesamt gehört die Glasherstellung zu den energieintensivsten Industrien überhaupt. Entsprechend hoch ist der Versorgungsbedarf wie auch die Emission von Kohlendioxid, Stickoxid, Schwefeldioxid und Staub.</w:t>
            </w:r>
          </w:p>
          <w:p w14:paraId="105B4D42" w14:textId="77777777" w:rsidR="001C25CB" w:rsidRPr="001C25CB" w:rsidRDefault="001C25CB" w:rsidP="001C25CB">
            <w:pPr>
              <w:spacing w:line="276" w:lineRule="auto"/>
              <w:ind w:right="179"/>
              <w:rPr>
                <w:rFonts w:ascii="Verdana" w:eastAsiaTheme="minorHAnsi" w:hAnsi="Verdana"/>
                <w:sz w:val="20"/>
                <w:szCs w:val="20"/>
                <w:lang w:eastAsia="en-US"/>
              </w:rPr>
            </w:pPr>
          </w:p>
          <w:p w14:paraId="19AF928E" w14:textId="034186F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Das Bundesministerium für Wirtschaft und Klimaschutz (BMWK) macht im „Branchensteckbrief der Glasindustrie“ von 2020 dazu folgende Angaben: In 2015 benötigte die Glaswirtschaft allein für den Schmelzprozess 51,93 Petajoule Energie, was rund 14.436 Gigawattstunden entspricht. Zum Vergleich: Eine herkömmliche Windkraftanlage produziert bei einer Leistung von 6 Megawatt etwa 10 Gigawattstunden pro Jahr und beliefert damit in diesem Zeitraum rund 3.500 Haushalte mit Elektrizität</w:t>
            </w:r>
            <w:r>
              <w:rPr>
                <w:rStyle w:val="Funotenzeichen"/>
                <w:rFonts w:ascii="Verdana" w:eastAsiaTheme="minorHAnsi" w:hAnsi="Verdana"/>
                <w:sz w:val="20"/>
                <w:szCs w:val="20"/>
                <w:lang w:eastAsia="en-US"/>
              </w:rPr>
              <w:footnoteReference w:id="1"/>
            </w:r>
            <w:r w:rsidRPr="001C25CB">
              <w:rPr>
                <w:rFonts w:ascii="Verdana" w:eastAsiaTheme="minorHAnsi" w:hAnsi="Verdana"/>
                <w:sz w:val="20"/>
                <w:szCs w:val="20"/>
                <w:lang w:eastAsia="en-US"/>
              </w:rPr>
              <w:t>. Wollte man daraus den Energiebedarf der Glasindustrie von 2015 decken, bräuchte es 1.443 Windräder – was einer jährlichen Stromversorgung von über 5 Millionen Haushalten gleichkommt.</w:t>
            </w:r>
          </w:p>
          <w:p w14:paraId="7F960030" w14:textId="77777777" w:rsidR="001C25CB" w:rsidRPr="001C25CB" w:rsidRDefault="001C25CB" w:rsidP="001C25CB">
            <w:pPr>
              <w:spacing w:line="276" w:lineRule="auto"/>
              <w:ind w:right="179"/>
              <w:rPr>
                <w:rFonts w:ascii="Verdana" w:eastAsiaTheme="minorHAnsi" w:hAnsi="Verdana"/>
                <w:sz w:val="20"/>
                <w:szCs w:val="20"/>
                <w:lang w:eastAsia="en-US"/>
              </w:rPr>
            </w:pPr>
          </w:p>
          <w:p w14:paraId="1DE2579B" w14:textId="44AE9F70"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Parallel hat die Glasindustrie in 2015 insgesamt 4,881 Millionen Tonnen CO</w:t>
            </w:r>
            <w:r w:rsidRPr="00ED3016">
              <w:rPr>
                <w:rFonts w:ascii="Verdana" w:eastAsiaTheme="minorHAnsi" w:hAnsi="Verdana"/>
                <w:sz w:val="20"/>
                <w:szCs w:val="20"/>
                <w:vertAlign w:val="subscript"/>
                <w:lang w:eastAsia="en-US"/>
              </w:rPr>
              <w:t>2</w:t>
            </w:r>
            <w:r w:rsidRPr="001C25CB">
              <w:rPr>
                <w:rFonts w:ascii="Verdana" w:eastAsiaTheme="minorHAnsi" w:hAnsi="Verdana"/>
                <w:sz w:val="20"/>
                <w:szCs w:val="20"/>
                <w:lang w:eastAsia="en-US"/>
              </w:rPr>
              <w:t xml:space="preserve"> emittiert</w:t>
            </w:r>
            <w:r>
              <w:rPr>
                <w:rStyle w:val="Funotenzeichen"/>
                <w:rFonts w:ascii="Verdana" w:eastAsiaTheme="minorHAnsi" w:hAnsi="Verdana"/>
                <w:sz w:val="20"/>
                <w:szCs w:val="20"/>
                <w:lang w:eastAsia="en-US"/>
              </w:rPr>
              <w:footnoteReference w:id="2"/>
            </w:r>
            <w:r w:rsidRPr="001C25CB">
              <w:rPr>
                <w:rFonts w:ascii="Verdana" w:eastAsiaTheme="minorHAnsi" w:hAnsi="Verdana"/>
                <w:sz w:val="20"/>
                <w:szCs w:val="20"/>
                <w:lang w:eastAsia="en-US"/>
              </w:rPr>
              <w:t xml:space="preserve">. Angesichts dessen könne die Glasproduktion auch niemals nachhaltig sein, bemerkt dazu das Umweltbundesamt. Ein Ausweg: Speziell für Behälterglas zur </w:t>
            </w:r>
            <w:r w:rsidRPr="001C25CB">
              <w:rPr>
                <w:rFonts w:ascii="Verdana" w:eastAsiaTheme="minorHAnsi" w:hAnsi="Verdana"/>
                <w:sz w:val="20"/>
                <w:szCs w:val="20"/>
                <w:lang w:eastAsia="en-US"/>
              </w:rPr>
              <w:lastRenderedPageBreak/>
              <w:t>Getränkeabfüllung gibt es bereits Alternativen, die weniger Energie verbrauchen und klimafreundlicher sind. Allen voran Flaschen aus PET-Kunststoff.</w:t>
            </w:r>
          </w:p>
          <w:p w14:paraId="0F479BAB" w14:textId="77777777" w:rsidR="001C25CB" w:rsidRPr="001C25CB" w:rsidRDefault="001C25CB" w:rsidP="001C25CB">
            <w:pPr>
              <w:spacing w:line="276" w:lineRule="auto"/>
              <w:ind w:right="179"/>
              <w:rPr>
                <w:rFonts w:ascii="Verdana" w:eastAsiaTheme="minorHAnsi" w:hAnsi="Verdana"/>
                <w:sz w:val="20"/>
                <w:szCs w:val="20"/>
                <w:lang w:eastAsia="en-US"/>
              </w:rPr>
            </w:pPr>
          </w:p>
          <w:p w14:paraId="492BB81A" w14:textId="77777777" w:rsidR="001C25CB" w:rsidRPr="001C25CB" w:rsidRDefault="001C25CB" w:rsidP="001C25CB">
            <w:pPr>
              <w:spacing w:line="276" w:lineRule="auto"/>
              <w:ind w:right="37"/>
              <w:rPr>
                <w:rFonts w:ascii="Verdana" w:eastAsiaTheme="minorHAnsi" w:hAnsi="Verdana"/>
                <w:b/>
                <w:bCs/>
                <w:sz w:val="20"/>
                <w:szCs w:val="20"/>
                <w:lang w:eastAsia="en-US"/>
              </w:rPr>
            </w:pPr>
            <w:r w:rsidRPr="001C25CB">
              <w:rPr>
                <w:rFonts w:ascii="Verdana" w:eastAsiaTheme="minorHAnsi" w:hAnsi="Verdana"/>
                <w:b/>
                <w:bCs/>
                <w:sz w:val="20"/>
                <w:szCs w:val="20"/>
                <w:lang w:eastAsia="en-US"/>
              </w:rPr>
              <w:t>Auf dem Mehrweg oder Einweg: Was läuft ökologisch besser?</w:t>
            </w:r>
          </w:p>
          <w:p w14:paraId="2D429424"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Glas- und PET-Flaschen haben Parallelen: Beide Verpackungsformen werden aus Rohstoffen hergestellt, die abgebaut beziehungsweise gefördert werden müssen – bei Glas ist es Sand, bei PET-Erdöl. Allerdings braucht die Produktion von PET-Flaschen lediglich Temperaturen um die 265 Grad Celsius, über 83 % weniger Hitze als bei der Glasherstellung.</w:t>
            </w:r>
          </w:p>
          <w:p w14:paraId="6E39E29F" w14:textId="77777777" w:rsidR="001C25CB" w:rsidRPr="001C25CB" w:rsidRDefault="001C25CB" w:rsidP="001C25CB">
            <w:pPr>
              <w:spacing w:line="276" w:lineRule="auto"/>
              <w:ind w:right="179"/>
              <w:rPr>
                <w:rFonts w:ascii="Verdana" w:eastAsiaTheme="minorHAnsi" w:hAnsi="Verdana"/>
                <w:sz w:val="20"/>
                <w:szCs w:val="20"/>
                <w:lang w:eastAsia="en-US"/>
              </w:rPr>
            </w:pPr>
          </w:p>
          <w:p w14:paraId="3DB7DAC8" w14:textId="45F6C1B3"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Aus beiden Materialien werden sowohl Einweg- als auch Mehrwegflaschen hergestellt, sie können zudem ähnlich gut recycelt werden. Bei Mehrwegflaschen macht es aus Sicht des Umweltbundesamtes keinen Unterschied, ob sie aus Glas oder PET sind</w:t>
            </w:r>
            <w:r>
              <w:rPr>
                <w:rStyle w:val="Funotenzeichen"/>
                <w:rFonts w:ascii="Verdana" w:eastAsiaTheme="minorHAnsi" w:hAnsi="Verdana"/>
                <w:sz w:val="20"/>
                <w:szCs w:val="20"/>
                <w:lang w:eastAsia="en-US"/>
              </w:rPr>
              <w:footnoteReference w:id="3"/>
            </w:r>
            <w:r w:rsidRPr="001C25CB">
              <w:rPr>
                <w:rFonts w:ascii="Verdana" w:eastAsiaTheme="minorHAnsi" w:hAnsi="Verdana"/>
                <w:sz w:val="20"/>
                <w:szCs w:val="20"/>
                <w:lang w:eastAsia="en-US"/>
              </w:rPr>
              <w:t>.</w:t>
            </w:r>
            <w:r>
              <w:rPr>
                <w:rFonts w:ascii="Verdana" w:eastAsiaTheme="minorHAnsi" w:hAnsi="Verdana"/>
                <w:sz w:val="20"/>
                <w:szCs w:val="20"/>
                <w:lang w:eastAsia="en-US"/>
              </w:rPr>
              <w:t xml:space="preserve"> </w:t>
            </w:r>
            <w:r w:rsidRPr="001C25CB">
              <w:rPr>
                <w:rFonts w:ascii="Verdana" w:eastAsiaTheme="minorHAnsi" w:hAnsi="Verdana"/>
                <w:sz w:val="20"/>
                <w:szCs w:val="20"/>
                <w:lang w:eastAsia="en-US"/>
              </w:rPr>
              <w:t>Die Wiederbefüllung – bei Glas bis zu 50-mal, bei PET etwa die Hälfte – wiegt bei Rohstoffbedarf und Nachhaltigkeit einiges auf. Eine Neuproduktion verbrauche mehr Energie und Ressourcen als der Rücktransport und die Reinigung von Mehrwegflaschen, so das Umweltbundesamt weiter.</w:t>
            </w:r>
          </w:p>
          <w:p w14:paraId="51510F95" w14:textId="77777777" w:rsidR="001C25CB" w:rsidRPr="001C25CB" w:rsidRDefault="001C25CB" w:rsidP="001C25CB">
            <w:pPr>
              <w:spacing w:line="276" w:lineRule="auto"/>
              <w:ind w:right="179"/>
              <w:rPr>
                <w:rFonts w:ascii="Verdana" w:eastAsiaTheme="minorHAnsi" w:hAnsi="Verdana"/>
                <w:sz w:val="20"/>
                <w:szCs w:val="20"/>
                <w:lang w:eastAsia="en-US"/>
              </w:rPr>
            </w:pPr>
          </w:p>
          <w:p w14:paraId="2DCFBAAB"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Doch die Ansicht wird angezweifelt. „Ein Blick in Ökobilanzen verrät: Zur Achilles-Sehne von Mehrwegflaschen kann vor allem die Transport-Logistik werden“, bemerkt dazu Dr. Isabell Schmidt vom Industrieverband Kunststoffverpackungen e.V.</w:t>
            </w:r>
          </w:p>
          <w:p w14:paraId="15390F69" w14:textId="77777777" w:rsidR="001C25CB" w:rsidRPr="001C25CB" w:rsidRDefault="001C25CB" w:rsidP="001C25CB">
            <w:pPr>
              <w:spacing w:line="276" w:lineRule="auto"/>
              <w:ind w:right="179"/>
              <w:rPr>
                <w:rFonts w:ascii="Verdana" w:eastAsiaTheme="minorHAnsi" w:hAnsi="Verdana"/>
                <w:sz w:val="20"/>
                <w:szCs w:val="20"/>
                <w:lang w:eastAsia="en-US"/>
              </w:rPr>
            </w:pPr>
          </w:p>
          <w:p w14:paraId="4910E817"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Was das Mehrwegsystem bei Glasflaschen zusätzlich ins Stocken geraten lässt, sind Individualflaschen. Zu Marketingzwecken vermehrt von Getränkeherstellern eingesetzt, können sie andere Abfüller nicht verwenden. Die Fremdflaschen, die einen Anteil von bis zu 50 % ausmachen können, müssen aussortiert und an den Ursprungsbetrieb zurückgeführt werden. Das verursacht zusätzliche Transportkosten und ökologische Nachteile.</w:t>
            </w:r>
          </w:p>
          <w:p w14:paraId="28A495FF" w14:textId="77777777" w:rsidR="001C25CB" w:rsidRPr="001C25CB" w:rsidRDefault="001C25CB" w:rsidP="001C25CB">
            <w:pPr>
              <w:spacing w:line="276" w:lineRule="auto"/>
              <w:ind w:right="179"/>
              <w:rPr>
                <w:rFonts w:ascii="Verdana" w:eastAsiaTheme="minorHAnsi" w:hAnsi="Verdana"/>
                <w:sz w:val="20"/>
                <w:szCs w:val="20"/>
                <w:lang w:eastAsia="en-US"/>
              </w:rPr>
            </w:pPr>
          </w:p>
          <w:p w14:paraId="4D1B10BB" w14:textId="77777777" w:rsidR="001C25CB" w:rsidRPr="001C25CB" w:rsidRDefault="001C25CB" w:rsidP="001C25CB">
            <w:pPr>
              <w:spacing w:line="276" w:lineRule="auto"/>
              <w:ind w:right="179"/>
              <w:rPr>
                <w:rFonts w:ascii="Verdana" w:eastAsiaTheme="minorHAnsi" w:hAnsi="Verdana"/>
                <w:b/>
                <w:bCs/>
                <w:sz w:val="20"/>
                <w:szCs w:val="20"/>
                <w:lang w:eastAsia="en-US"/>
              </w:rPr>
            </w:pPr>
            <w:r w:rsidRPr="001C25CB">
              <w:rPr>
                <w:rFonts w:ascii="Verdana" w:eastAsiaTheme="minorHAnsi" w:hAnsi="Verdana"/>
                <w:b/>
                <w:bCs/>
                <w:sz w:val="20"/>
                <w:szCs w:val="20"/>
                <w:lang w:eastAsia="en-US"/>
              </w:rPr>
              <w:t>Wiegt schwer: Warum die Logistik ins Gewicht fällt</w:t>
            </w:r>
          </w:p>
          <w:p w14:paraId="225DBF82"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 xml:space="preserve">Ohnehin ist der Transport ein bedeutender Faktor in der Energie- und Emissionsbilanz von Verpackungen, speziell bei Glas. Die Distanzen zwischen Hersteller, Abfüller und Handel schlagen zu Buche – je weiter, desto mehr. So auch das Gewicht der Flaschen: Während eine 1l-PET-Einwegflasche gerade mal 28 Gramm auf die Waage bringt, sind es bei einer 1l-Glasflasche etwa 550 Gramm, knapp das 20fache mehr. 1 Tonne Gewicht entspricht 1.800 Glasflaschen und 35.000 Flaschen aus PET. Umso schwerer das </w:t>
            </w:r>
            <w:r w:rsidRPr="001C25CB">
              <w:rPr>
                <w:rFonts w:ascii="Verdana" w:eastAsiaTheme="minorHAnsi" w:hAnsi="Verdana"/>
                <w:sz w:val="20"/>
                <w:szCs w:val="20"/>
                <w:lang w:eastAsia="en-US"/>
              </w:rPr>
              <w:lastRenderedPageBreak/>
              <w:t>Eigengewicht der Verpackung, entsprechend aufwändiger und energieintensiver ist die Logistik.</w:t>
            </w:r>
          </w:p>
          <w:p w14:paraId="0188B572" w14:textId="77777777" w:rsidR="001C25CB" w:rsidRPr="001C25CB" w:rsidRDefault="001C25CB" w:rsidP="001C25CB">
            <w:pPr>
              <w:spacing w:line="276" w:lineRule="auto"/>
              <w:ind w:right="179"/>
              <w:rPr>
                <w:rFonts w:ascii="Verdana" w:eastAsiaTheme="minorHAnsi" w:hAnsi="Verdana"/>
                <w:sz w:val="20"/>
                <w:szCs w:val="20"/>
                <w:lang w:eastAsia="en-US"/>
              </w:rPr>
            </w:pPr>
          </w:p>
          <w:p w14:paraId="74A59A5F" w14:textId="77777777" w:rsidR="001C25CB" w:rsidRP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Vor allem bei der Rückführung der Pfandflaschen vom Handel zum Wiederverwerter wird das Ausmaß sichtbar. Der Bund Getränkeverpackungen der Zukunft (BGVZ) rechnet vor: 400.000 gepresste PET-Flaschen benötigen zum Transport 1 LKW-Ladung, bei 400.000 Glasflaschen sind es 26 LKW-Ladungen.</w:t>
            </w:r>
          </w:p>
          <w:p w14:paraId="3C3A3060" w14:textId="77777777" w:rsidR="001C25CB" w:rsidRPr="001C25CB" w:rsidRDefault="001C25CB" w:rsidP="001C25CB">
            <w:pPr>
              <w:spacing w:line="276" w:lineRule="auto"/>
              <w:ind w:right="179"/>
              <w:rPr>
                <w:rFonts w:ascii="Verdana" w:eastAsiaTheme="minorHAnsi" w:hAnsi="Verdana"/>
                <w:sz w:val="20"/>
                <w:szCs w:val="20"/>
                <w:lang w:eastAsia="en-US"/>
              </w:rPr>
            </w:pPr>
          </w:p>
          <w:p w14:paraId="3CA1CBBA" w14:textId="45610B60" w:rsidR="001C25CB" w:rsidRDefault="001C25CB" w:rsidP="001C25CB">
            <w:pPr>
              <w:spacing w:line="276" w:lineRule="auto"/>
              <w:ind w:right="179"/>
              <w:rPr>
                <w:rFonts w:ascii="Verdana" w:eastAsiaTheme="minorHAnsi" w:hAnsi="Verdana"/>
                <w:sz w:val="20"/>
                <w:szCs w:val="20"/>
                <w:lang w:eastAsia="en-US"/>
              </w:rPr>
            </w:pPr>
            <w:r w:rsidRPr="001C25CB">
              <w:rPr>
                <w:rFonts w:ascii="Verdana" w:eastAsiaTheme="minorHAnsi" w:hAnsi="Verdana"/>
                <w:sz w:val="20"/>
                <w:szCs w:val="20"/>
                <w:lang w:eastAsia="en-US"/>
              </w:rPr>
              <w:t>Laut dem „Branchenausblick 2030+“ für die Glasindustrie, herausgegeben von der Stiftung Arbeit und Umwelt der IG BCE</w:t>
            </w:r>
            <w:r>
              <w:rPr>
                <w:rStyle w:val="Funotenzeichen"/>
                <w:rFonts w:ascii="Verdana" w:eastAsiaTheme="minorHAnsi" w:hAnsi="Verdana"/>
                <w:sz w:val="20"/>
                <w:szCs w:val="20"/>
                <w:lang w:eastAsia="en-US"/>
              </w:rPr>
              <w:footnoteReference w:id="4"/>
            </w:r>
            <w:r w:rsidRPr="001C25CB">
              <w:rPr>
                <w:rFonts w:ascii="Verdana" w:eastAsiaTheme="minorHAnsi" w:hAnsi="Verdana"/>
                <w:sz w:val="20"/>
                <w:szCs w:val="20"/>
                <w:lang w:eastAsia="en-US"/>
              </w:rPr>
              <w:t>, sehen die Glashersteller Chancen und Risiken für ihre Zukunft. Als Belastungen werden die energieintensive Herstellung und ein erschwerter Wandel zu Technologien mit geringerem Ausstoß an Treibhausgasen genannt. Zudem befürchtet die Branche weiterhin hohe Versorgungskosten und strengere Umweltauflagen. Aktuelle Zahlen bestätigen die Befürchtungen bereits: Wie das Statistische Bundesamt mitteilte, verteuerten sich Glasflaschen besonders stark: Für Flaschen aus ungefärbtem Glas legten die Erzeugerpreise Anfang 2023 gegenüber Januar 2022 um 40,2 Prozent zu, Flaschen aus Buntglas verzeichnen ein Plus von 37 Prozent</w:t>
            </w:r>
            <w:r>
              <w:rPr>
                <w:rStyle w:val="Funotenzeichen"/>
                <w:rFonts w:ascii="Verdana" w:eastAsiaTheme="minorHAnsi" w:hAnsi="Verdana"/>
                <w:sz w:val="20"/>
                <w:szCs w:val="20"/>
                <w:lang w:eastAsia="en-US"/>
              </w:rPr>
              <w:footnoteReference w:id="5"/>
            </w:r>
            <w:r w:rsidRPr="001C25CB">
              <w:rPr>
                <w:rFonts w:ascii="Verdana" w:eastAsiaTheme="minorHAnsi" w:hAnsi="Verdana"/>
                <w:sz w:val="20"/>
                <w:szCs w:val="20"/>
                <w:lang w:eastAsia="en-US"/>
              </w:rPr>
              <w:t>. Ursache ist nach wie vor die teure Energie, hinzu kommen gestiegene Kosten für Rohstoffe zur Glasherstellung: 58,5 Prozent mehr für Soda, 30,4 Prozent für Quarzsand 30,4 und 27,3 Prozent für gemahlenen Kalkstein</w:t>
            </w:r>
            <w:r>
              <w:rPr>
                <w:rStyle w:val="Funotenzeichen"/>
                <w:rFonts w:ascii="Verdana" w:eastAsiaTheme="minorHAnsi" w:hAnsi="Verdana"/>
                <w:sz w:val="20"/>
                <w:szCs w:val="20"/>
                <w:lang w:eastAsia="en-US"/>
              </w:rPr>
              <w:footnoteReference w:id="6"/>
            </w:r>
            <w:r w:rsidRPr="001C25CB">
              <w:rPr>
                <w:rFonts w:ascii="Verdana" w:eastAsiaTheme="minorHAnsi" w:hAnsi="Verdana"/>
                <w:sz w:val="20"/>
                <w:szCs w:val="20"/>
                <w:lang w:eastAsia="en-US"/>
              </w:rPr>
              <w:t>. Des Weiteren rechnet die Glasindustrie mit einer starken Konkurrenz durch alternative Verpackungsmaterialien – wie die Flasche aus PET.</w:t>
            </w:r>
          </w:p>
          <w:p w14:paraId="060EB3CA" w14:textId="77777777" w:rsidR="001C25CB" w:rsidRDefault="001C25CB" w:rsidP="001C25CB">
            <w:pPr>
              <w:spacing w:line="276" w:lineRule="auto"/>
              <w:ind w:right="179"/>
              <w:rPr>
                <w:rFonts w:ascii="Verdana" w:eastAsiaTheme="minorHAnsi" w:hAnsi="Verdana"/>
                <w:sz w:val="20"/>
                <w:szCs w:val="20"/>
                <w:lang w:eastAsia="en-US"/>
              </w:rPr>
            </w:pPr>
          </w:p>
          <w:p w14:paraId="2B18708C" w14:textId="652F5051" w:rsidR="003532A6" w:rsidRPr="00D97B2D" w:rsidRDefault="003532A6" w:rsidP="001C25CB">
            <w:pPr>
              <w:spacing w:line="276" w:lineRule="auto"/>
              <w:ind w:right="179"/>
              <w:rPr>
                <w:rFonts w:ascii="Verdana" w:eastAsiaTheme="minorHAnsi" w:hAnsi="Verdana"/>
                <w:bCs/>
                <w:sz w:val="20"/>
                <w:szCs w:val="20"/>
                <w:lang w:eastAsia="en-US"/>
              </w:rPr>
            </w:pPr>
          </w:p>
          <w:p w14:paraId="6ACFAF75" w14:textId="3C8B17A9" w:rsidR="003532A6" w:rsidRPr="007F40D4" w:rsidRDefault="003532A6" w:rsidP="001C25CB">
            <w:pPr>
              <w:spacing w:line="276" w:lineRule="auto"/>
              <w:rPr>
                <w:rFonts w:ascii="Verdana" w:eastAsiaTheme="minorHAnsi" w:hAnsi="Verdana"/>
                <w:sz w:val="20"/>
                <w:szCs w:val="20"/>
                <w:lang w:eastAsia="en-US"/>
              </w:rPr>
            </w:pPr>
          </w:p>
          <w:p w14:paraId="4DCF3CCC" w14:textId="77777777" w:rsidR="002A4B7C" w:rsidRPr="007F40D4" w:rsidRDefault="002A4B7C" w:rsidP="001C25CB">
            <w:pPr>
              <w:spacing w:line="276" w:lineRule="auto"/>
              <w:rPr>
                <w:rFonts w:ascii="Verdana" w:eastAsiaTheme="minorHAnsi" w:hAnsi="Verdana"/>
                <w:sz w:val="20"/>
                <w:szCs w:val="20"/>
                <w:lang w:eastAsia="en-US"/>
              </w:rPr>
            </w:pPr>
          </w:p>
          <w:p w14:paraId="13876707" w14:textId="77777777" w:rsidR="000728B2" w:rsidRPr="007F40D4" w:rsidRDefault="000728B2" w:rsidP="001C25CB">
            <w:pPr>
              <w:spacing w:line="276" w:lineRule="auto"/>
              <w:rPr>
                <w:rFonts w:ascii="Verdana" w:eastAsiaTheme="minorHAnsi" w:hAnsi="Verdana"/>
                <w:sz w:val="20"/>
                <w:szCs w:val="20"/>
                <w:lang w:eastAsia="en-US"/>
              </w:rPr>
            </w:pPr>
          </w:p>
          <w:p w14:paraId="1E06FA94" w14:textId="77777777" w:rsidR="000728B2" w:rsidRPr="007F40D4" w:rsidRDefault="000728B2" w:rsidP="001C25CB">
            <w:pPr>
              <w:spacing w:line="276" w:lineRule="auto"/>
              <w:rPr>
                <w:rFonts w:ascii="Verdana" w:eastAsiaTheme="minorHAnsi" w:hAnsi="Verdana"/>
                <w:sz w:val="20"/>
                <w:szCs w:val="20"/>
                <w:lang w:eastAsia="en-US"/>
              </w:rPr>
            </w:pPr>
          </w:p>
          <w:p w14:paraId="66508AE1" w14:textId="77777777" w:rsidR="000728B2" w:rsidRPr="007F40D4" w:rsidRDefault="000728B2" w:rsidP="001C25CB">
            <w:pPr>
              <w:spacing w:line="276" w:lineRule="auto"/>
              <w:rPr>
                <w:rFonts w:ascii="Verdana" w:eastAsiaTheme="minorHAnsi" w:hAnsi="Verdana"/>
                <w:sz w:val="20"/>
                <w:szCs w:val="20"/>
                <w:lang w:eastAsia="en-US"/>
              </w:rPr>
            </w:pPr>
          </w:p>
          <w:p w14:paraId="2A4111EF" w14:textId="77777777" w:rsidR="000728B2" w:rsidRPr="007F40D4" w:rsidRDefault="000728B2" w:rsidP="001C25CB">
            <w:pPr>
              <w:spacing w:line="276" w:lineRule="auto"/>
              <w:rPr>
                <w:rFonts w:ascii="Verdana" w:eastAsiaTheme="minorHAnsi" w:hAnsi="Verdana"/>
                <w:sz w:val="20"/>
                <w:szCs w:val="20"/>
                <w:lang w:eastAsia="en-US"/>
              </w:rPr>
            </w:pPr>
          </w:p>
          <w:p w14:paraId="171B8FD1" w14:textId="77777777" w:rsidR="000728B2" w:rsidRPr="007F40D4" w:rsidRDefault="000728B2" w:rsidP="001C25CB">
            <w:pPr>
              <w:spacing w:line="276" w:lineRule="auto"/>
              <w:rPr>
                <w:rFonts w:ascii="Verdana" w:eastAsiaTheme="minorHAnsi" w:hAnsi="Verdana"/>
                <w:sz w:val="20"/>
                <w:szCs w:val="20"/>
                <w:lang w:eastAsia="en-US"/>
              </w:rPr>
            </w:pPr>
          </w:p>
          <w:p w14:paraId="33250109" w14:textId="77777777" w:rsidR="000728B2" w:rsidRPr="007F40D4" w:rsidRDefault="000728B2" w:rsidP="001C25CB">
            <w:pPr>
              <w:spacing w:line="276" w:lineRule="auto"/>
              <w:rPr>
                <w:rFonts w:ascii="Verdana" w:eastAsiaTheme="minorHAnsi" w:hAnsi="Verdana"/>
                <w:sz w:val="20"/>
                <w:szCs w:val="20"/>
                <w:lang w:eastAsia="en-US"/>
              </w:rPr>
            </w:pPr>
          </w:p>
          <w:p w14:paraId="43A1D354" w14:textId="77777777" w:rsidR="000728B2" w:rsidRPr="007F40D4" w:rsidRDefault="000728B2" w:rsidP="001C25CB">
            <w:pPr>
              <w:spacing w:line="276" w:lineRule="auto"/>
              <w:rPr>
                <w:rFonts w:ascii="Verdana" w:eastAsiaTheme="minorHAnsi" w:hAnsi="Verdana"/>
                <w:sz w:val="20"/>
                <w:szCs w:val="20"/>
                <w:lang w:eastAsia="en-US"/>
              </w:rPr>
            </w:pPr>
          </w:p>
          <w:p w14:paraId="37442CF5" w14:textId="77777777" w:rsidR="000728B2" w:rsidRPr="007F40D4" w:rsidRDefault="000728B2" w:rsidP="001C25CB">
            <w:pPr>
              <w:spacing w:line="276" w:lineRule="auto"/>
              <w:rPr>
                <w:rFonts w:ascii="Verdana" w:eastAsiaTheme="minorHAnsi" w:hAnsi="Verdana"/>
                <w:sz w:val="20"/>
                <w:szCs w:val="20"/>
                <w:lang w:eastAsia="en-US"/>
              </w:rPr>
            </w:pPr>
          </w:p>
          <w:p w14:paraId="6617FA8D" w14:textId="77777777" w:rsidR="000728B2" w:rsidRPr="007F40D4" w:rsidRDefault="000728B2" w:rsidP="001C25CB">
            <w:pPr>
              <w:spacing w:line="276" w:lineRule="auto"/>
              <w:rPr>
                <w:rFonts w:ascii="Verdana" w:eastAsiaTheme="minorHAnsi" w:hAnsi="Verdana"/>
                <w:sz w:val="20"/>
                <w:szCs w:val="20"/>
                <w:lang w:eastAsia="en-US"/>
              </w:rPr>
            </w:pPr>
          </w:p>
          <w:p w14:paraId="2DCDD2AC" w14:textId="77777777" w:rsidR="00C64082" w:rsidRDefault="00C64082" w:rsidP="001C25CB">
            <w:pPr>
              <w:spacing w:line="276" w:lineRule="auto"/>
              <w:rPr>
                <w:rFonts w:ascii="Verdana" w:eastAsiaTheme="minorHAnsi" w:hAnsi="Verdana"/>
                <w:sz w:val="20"/>
                <w:szCs w:val="20"/>
                <w:lang w:eastAsia="en-US"/>
              </w:rPr>
            </w:pPr>
          </w:p>
          <w:p w14:paraId="6C3A543C" w14:textId="4E28CF79" w:rsidR="001C25CB" w:rsidRPr="007F40D4" w:rsidRDefault="001C25CB" w:rsidP="001C25CB">
            <w:pPr>
              <w:spacing w:line="276" w:lineRule="auto"/>
              <w:rPr>
                <w:rFonts w:ascii="Verdana" w:eastAsiaTheme="minorHAnsi" w:hAnsi="Verdana"/>
                <w:sz w:val="20"/>
                <w:szCs w:val="20"/>
                <w:lang w:eastAsia="en-US"/>
              </w:rPr>
            </w:pPr>
          </w:p>
        </w:tc>
        <w:tc>
          <w:tcPr>
            <w:tcW w:w="2553" w:type="dxa"/>
          </w:tcPr>
          <w:p w14:paraId="4ACDDC7F" w14:textId="0D550433" w:rsidR="00C64082" w:rsidRPr="007F40D4" w:rsidRDefault="00C64082" w:rsidP="001C25CB">
            <w:pPr>
              <w:spacing w:line="276" w:lineRule="auto"/>
              <w:rPr>
                <w:rFonts w:ascii="Verdana" w:hAnsi="Verdana"/>
                <w:b/>
                <w:sz w:val="16"/>
                <w:szCs w:val="16"/>
                <w:lang w:val="en-US"/>
              </w:rPr>
            </w:pPr>
            <w:proofErr w:type="spellStart"/>
            <w:r w:rsidRPr="007F40D4">
              <w:rPr>
                <w:rFonts w:ascii="Verdana" w:hAnsi="Verdana"/>
                <w:b/>
                <w:sz w:val="16"/>
                <w:szCs w:val="16"/>
                <w:lang w:val="en-US"/>
              </w:rPr>
              <w:lastRenderedPageBreak/>
              <w:t>Kontakt</w:t>
            </w:r>
            <w:proofErr w:type="spellEnd"/>
          </w:p>
          <w:p w14:paraId="5690DA43" w14:textId="77777777" w:rsidR="00C64082" w:rsidRPr="007F40D4" w:rsidRDefault="00C64082" w:rsidP="001C25CB">
            <w:pPr>
              <w:spacing w:line="276" w:lineRule="auto"/>
              <w:rPr>
                <w:rFonts w:ascii="Verdana" w:hAnsi="Verdana"/>
                <w:b/>
                <w:sz w:val="16"/>
                <w:szCs w:val="16"/>
                <w:lang w:val="en-US"/>
              </w:rPr>
            </w:pPr>
          </w:p>
          <w:p w14:paraId="0E122C49" w14:textId="77777777" w:rsidR="00C64082" w:rsidRPr="007F40D4" w:rsidRDefault="00C64082" w:rsidP="001C25CB">
            <w:pPr>
              <w:spacing w:line="276" w:lineRule="auto"/>
              <w:rPr>
                <w:rFonts w:ascii="Verdana" w:hAnsi="Verdana"/>
                <w:sz w:val="16"/>
                <w:szCs w:val="16"/>
                <w:lang w:val="en-US"/>
              </w:rPr>
            </w:pPr>
            <w:r w:rsidRPr="007F40D4">
              <w:rPr>
                <w:rFonts w:ascii="Verdana" w:hAnsi="Verdana"/>
                <w:sz w:val="16"/>
                <w:szCs w:val="16"/>
                <w:lang w:val="en-US"/>
              </w:rPr>
              <w:t>Claudia Wörner</w:t>
            </w:r>
          </w:p>
          <w:p w14:paraId="6A39AE3B" w14:textId="77777777" w:rsidR="00C64082" w:rsidRPr="007F40D4" w:rsidRDefault="00C64082" w:rsidP="001C25CB">
            <w:pPr>
              <w:spacing w:line="276" w:lineRule="auto"/>
              <w:rPr>
                <w:rFonts w:ascii="Verdana" w:hAnsi="Verdana"/>
                <w:sz w:val="16"/>
                <w:szCs w:val="16"/>
                <w:lang w:val="en-US"/>
              </w:rPr>
            </w:pPr>
            <w:r w:rsidRPr="007F40D4">
              <w:rPr>
                <w:rFonts w:ascii="Verdana" w:hAnsi="Verdana"/>
                <w:sz w:val="16"/>
                <w:szCs w:val="16"/>
                <w:lang w:val="en-US"/>
              </w:rPr>
              <w:t>yes or no Media GmbH</w:t>
            </w:r>
          </w:p>
          <w:p w14:paraId="41DDF2BD" w14:textId="77777777" w:rsidR="00C64082" w:rsidRPr="007F40D4" w:rsidRDefault="00C64082" w:rsidP="001C25CB">
            <w:pPr>
              <w:spacing w:line="276" w:lineRule="auto"/>
              <w:rPr>
                <w:rFonts w:ascii="Verdana" w:hAnsi="Verdana"/>
                <w:sz w:val="16"/>
                <w:szCs w:val="16"/>
              </w:rPr>
            </w:pPr>
            <w:r w:rsidRPr="007F40D4">
              <w:rPr>
                <w:rFonts w:ascii="Verdana" w:hAnsi="Verdana"/>
                <w:sz w:val="16"/>
                <w:szCs w:val="16"/>
              </w:rPr>
              <w:t>Vor dem Lauch 4</w:t>
            </w:r>
          </w:p>
          <w:p w14:paraId="7AB60650" w14:textId="77777777" w:rsidR="00C64082" w:rsidRPr="007F40D4" w:rsidRDefault="00C64082" w:rsidP="001C25CB">
            <w:pPr>
              <w:spacing w:line="276" w:lineRule="auto"/>
              <w:rPr>
                <w:rFonts w:ascii="Verdana" w:hAnsi="Verdana"/>
                <w:sz w:val="16"/>
                <w:szCs w:val="16"/>
              </w:rPr>
            </w:pPr>
            <w:r w:rsidRPr="007F40D4">
              <w:rPr>
                <w:rFonts w:ascii="Verdana" w:hAnsi="Verdana"/>
                <w:sz w:val="16"/>
                <w:szCs w:val="16"/>
              </w:rPr>
              <w:t>70567 Stuttgart</w:t>
            </w:r>
          </w:p>
          <w:p w14:paraId="341D1A1B" w14:textId="77777777" w:rsidR="00C64082" w:rsidRPr="007F40D4" w:rsidRDefault="00C64082" w:rsidP="001C25CB">
            <w:pPr>
              <w:spacing w:line="276" w:lineRule="auto"/>
              <w:rPr>
                <w:rFonts w:ascii="Verdana" w:hAnsi="Verdana"/>
                <w:sz w:val="16"/>
                <w:szCs w:val="16"/>
              </w:rPr>
            </w:pPr>
            <w:r w:rsidRPr="007F40D4">
              <w:rPr>
                <w:rFonts w:ascii="Verdana" w:hAnsi="Verdana"/>
                <w:sz w:val="16"/>
                <w:szCs w:val="16"/>
              </w:rPr>
              <w:t>Deutschland</w:t>
            </w:r>
          </w:p>
          <w:p w14:paraId="5B7F5F24" w14:textId="77777777" w:rsidR="00C64082" w:rsidRPr="007F40D4" w:rsidRDefault="00C64082" w:rsidP="001C25CB">
            <w:pPr>
              <w:spacing w:line="276" w:lineRule="auto"/>
              <w:rPr>
                <w:rFonts w:ascii="Verdana" w:hAnsi="Verdana"/>
                <w:sz w:val="16"/>
                <w:szCs w:val="16"/>
              </w:rPr>
            </w:pPr>
            <w:hyperlink r:id="rId11" w:history="1">
              <w:r w:rsidRPr="007F40D4">
                <w:rPr>
                  <w:rStyle w:val="Hyperlink"/>
                  <w:rFonts w:ascii="Verdana" w:hAnsi="Verdana"/>
                  <w:color w:val="auto"/>
                  <w:sz w:val="16"/>
                  <w:szCs w:val="16"/>
                  <w:u w:val="none"/>
                </w:rPr>
                <w:t>www.yes-or-no.de</w:t>
              </w:r>
            </w:hyperlink>
          </w:p>
          <w:p w14:paraId="4071C00B" w14:textId="77777777" w:rsidR="00C64082" w:rsidRPr="007F40D4" w:rsidRDefault="00C64082" w:rsidP="001C25CB">
            <w:pPr>
              <w:spacing w:line="276" w:lineRule="auto"/>
              <w:rPr>
                <w:rFonts w:ascii="Verdana" w:hAnsi="Verdana"/>
                <w:sz w:val="16"/>
                <w:szCs w:val="16"/>
              </w:rPr>
            </w:pPr>
          </w:p>
          <w:p w14:paraId="66E14946" w14:textId="77777777" w:rsidR="00C64082" w:rsidRPr="007F40D4" w:rsidRDefault="00C64082" w:rsidP="001C25CB">
            <w:pPr>
              <w:spacing w:line="276" w:lineRule="auto"/>
              <w:rPr>
                <w:rFonts w:ascii="Verdana" w:hAnsi="Verdana"/>
                <w:sz w:val="16"/>
                <w:szCs w:val="16"/>
              </w:rPr>
            </w:pPr>
            <w:r w:rsidRPr="007F40D4">
              <w:rPr>
                <w:rFonts w:ascii="Verdana" w:hAnsi="Verdana"/>
                <w:sz w:val="16"/>
                <w:szCs w:val="16"/>
              </w:rPr>
              <w:t>Tel + 49 711 7585 8900</w:t>
            </w:r>
          </w:p>
          <w:p w14:paraId="6BC4F61E" w14:textId="77777777" w:rsidR="00C64082" w:rsidRPr="007F40D4" w:rsidRDefault="00C64082" w:rsidP="001C25CB">
            <w:pPr>
              <w:spacing w:line="276" w:lineRule="auto"/>
            </w:pPr>
            <w:r w:rsidRPr="007F40D4">
              <w:rPr>
                <w:rFonts w:ascii="Verdana" w:hAnsi="Verdana"/>
                <w:sz w:val="16"/>
                <w:szCs w:val="16"/>
              </w:rPr>
              <w:t>presse@yes-or-no.de</w:t>
            </w:r>
          </w:p>
          <w:p w14:paraId="276C8033" w14:textId="77777777" w:rsidR="00C64082" w:rsidRPr="007F40D4" w:rsidRDefault="00C64082" w:rsidP="001C25CB">
            <w:pPr>
              <w:spacing w:line="276" w:lineRule="auto"/>
              <w:rPr>
                <w:rFonts w:ascii="Verdana" w:hAnsi="Verdana"/>
                <w:sz w:val="16"/>
                <w:szCs w:val="16"/>
              </w:rPr>
            </w:pPr>
          </w:p>
          <w:p w14:paraId="087EED5D" w14:textId="77777777" w:rsidR="00C64082" w:rsidRPr="007F40D4" w:rsidRDefault="00C64082" w:rsidP="001C25CB">
            <w:pPr>
              <w:spacing w:line="276" w:lineRule="auto"/>
              <w:rPr>
                <w:rFonts w:ascii="Verdana" w:hAnsi="Verdana"/>
                <w:sz w:val="16"/>
                <w:szCs w:val="16"/>
              </w:rPr>
            </w:pPr>
          </w:p>
          <w:p w14:paraId="0864AB2E" w14:textId="77777777" w:rsidR="00C64082" w:rsidRPr="007F40D4" w:rsidRDefault="00C64082" w:rsidP="001C25CB">
            <w:pPr>
              <w:spacing w:line="276" w:lineRule="auto"/>
              <w:rPr>
                <w:rFonts w:ascii="Verdana" w:hAnsi="Verdana"/>
                <w:sz w:val="16"/>
                <w:szCs w:val="16"/>
              </w:rPr>
            </w:pPr>
          </w:p>
          <w:p w14:paraId="1907C580" w14:textId="77777777" w:rsidR="00C64082" w:rsidRPr="007F40D4" w:rsidRDefault="00C64082" w:rsidP="001C25CB">
            <w:pPr>
              <w:spacing w:line="276" w:lineRule="auto"/>
              <w:rPr>
                <w:rFonts w:ascii="Verdana" w:hAnsi="Verdana"/>
                <w:sz w:val="16"/>
                <w:szCs w:val="16"/>
              </w:rPr>
            </w:pPr>
          </w:p>
          <w:p w14:paraId="5A308568" w14:textId="11DCE09C" w:rsidR="00C64082" w:rsidRPr="005E4D89" w:rsidRDefault="00C64082" w:rsidP="001C25CB">
            <w:pPr>
              <w:spacing w:line="276" w:lineRule="auto"/>
              <w:rPr>
                <w:rFonts w:ascii="Verdana" w:hAnsi="Verdana"/>
                <w:sz w:val="16"/>
                <w:szCs w:val="16"/>
              </w:rPr>
            </w:pPr>
            <w:r w:rsidRPr="007F40D4">
              <w:rPr>
                <w:rFonts w:ascii="Verdana" w:hAnsi="Verdana"/>
                <w:sz w:val="16"/>
                <w:szCs w:val="16"/>
              </w:rPr>
              <w:t>Zeichen:</w:t>
            </w:r>
            <w:r w:rsidR="002C7679" w:rsidRPr="007F40D4">
              <w:rPr>
                <w:rFonts w:ascii="Verdana" w:hAnsi="Verdana"/>
                <w:sz w:val="16"/>
                <w:szCs w:val="16"/>
              </w:rPr>
              <w:t xml:space="preserve"> </w:t>
            </w:r>
            <w:r w:rsidR="001C25CB">
              <w:rPr>
                <w:rFonts w:ascii="Verdana" w:hAnsi="Verdana"/>
                <w:sz w:val="16"/>
                <w:szCs w:val="16"/>
              </w:rPr>
              <w:t>6</w:t>
            </w:r>
            <w:r w:rsidR="003532A6" w:rsidRPr="007F40D4">
              <w:rPr>
                <w:rFonts w:ascii="Verdana" w:hAnsi="Verdana"/>
                <w:sz w:val="16"/>
                <w:szCs w:val="16"/>
              </w:rPr>
              <w:t>.</w:t>
            </w:r>
            <w:r w:rsidR="001C25CB">
              <w:rPr>
                <w:rFonts w:ascii="Verdana" w:hAnsi="Verdana"/>
                <w:sz w:val="16"/>
                <w:szCs w:val="16"/>
              </w:rPr>
              <w:t>183</w:t>
            </w:r>
          </w:p>
          <w:p w14:paraId="14BE6A53" w14:textId="1D2DAA8D" w:rsidR="00C64082" w:rsidRPr="005E4D89" w:rsidRDefault="00C64082" w:rsidP="001C25CB">
            <w:pPr>
              <w:tabs>
                <w:tab w:val="left" w:pos="6237"/>
              </w:tabs>
              <w:spacing w:line="276" w:lineRule="auto"/>
              <w:ind w:right="1132"/>
              <w:rPr>
                <w:rFonts w:ascii="Verdana" w:eastAsia="Times New Roman" w:hAnsi="Verdana" w:cs="Arial"/>
                <w:sz w:val="20"/>
                <w:szCs w:val="20"/>
              </w:rPr>
            </w:pPr>
          </w:p>
        </w:tc>
      </w:tr>
    </w:tbl>
    <w:p w14:paraId="4436D554" w14:textId="4C17ECA5" w:rsidR="001C25CB" w:rsidRDefault="003532A6" w:rsidP="001C25CB">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lastRenderedPageBreak/>
        <w:t>Bild</w:t>
      </w:r>
    </w:p>
    <w:p w14:paraId="0A0EA1A8" w14:textId="77777777" w:rsidR="001C25CB" w:rsidRDefault="001C25CB" w:rsidP="001C25CB">
      <w:pPr>
        <w:spacing w:after="0"/>
        <w:ind w:firstLine="142"/>
        <w:rPr>
          <w:rFonts w:ascii="Verdana" w:eastAsiaTheme="minorHAnsi" w:hAnsi="Verdana"/>
          <w:b/>
          <w:bCs/>
          <w:sz w:val="20"/>
          <w:szCs w:val="20"/>
          <w:lang w:eastAsia="en-US"/>
        </w:rPr>
      </w:pPr>
    </w:p>
    <w:p w14:paraId="697E1712" w14:textId="2D8AE318" w:rsidR="00D87053" w:rsidRPr="00D87053" w:rsidRDefault="001C25CB" w:rsidP="001C25CB">
      <w:pPr>
        <w:spacing w:after="0"/>
        <w:ind w:firstLine="142"/>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25E55D29" wp14:editId="753280FA">
            <wp:extent cx="3444073" cy="2289975"/>
            <wp:effectExtent l="0" t="0" r="4445" b="0"/>
            <wp:docPr id="8749971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0466" cy="2314173"/>
                    </a:xfrm>
                    <a:prstGeom prst="rect">
                      <a:avLst/>
                    </a:prstGeom>
                    <a:noFill/>
                    <a:ln>
                      <a:noFill/>
                    </a:ln>
                  </pic:spPr>
                </pic:pic>
              </a:graphicData>
            </a:graphic>
          </wp:inline>
        </w:drawing>
      </w:r>
    </w:p>
    <w:p w14:paraId="2217BF7F" w14:textId="61CBFCB8" w:rsidR="001C25CB" w:rsidRPr="001C25CB" w:rsidRDefault="001C25CB" w:rsidP="001C25CB">
      <w:pPr>
        <w:spacing w:after="0"/>
        <w:ind w:left="142"/>
        <w:rPr>
          <w:rFonts w:ascii="Verdana" w:eastAsiaTheme="minorHAnsi" w:hAnsi="Verdana"/>
          <w:i/>
          <w:iCs/>
          <w:sz w:val="20"/>
          <w:szCs w:val="20"/>
          <w:lang w:eastAsia="en-US"/>
        </w:rPr>
      </w:pPr>
      <w:r w:rsidRPr="001C25CB">
        <w:rPr>
          <w:rFonts w:ascii="Verdana" w:eastAsiaTheme="minorHAnsi" w:hAnsi="Verdana"/>
          <w:i/>
          <w:iCs/>
          <w:sz w:val="20"/>
          <w:szCs w:val="20"/>
          <w:lang w:eastAsia="en-US"/>
        </w:rPr>
        <w:t>Heißer als in einem Vulkan geht es bei der Glasherstellung zu.</w:t>
      </w:r>
    </w:p>
    <w:p w14:paraId="5F4C2C00" w14:textId="7D708C86" w:rsidR="00997C63" w:rsidRDefault="001C25CB" w:rsidP="001C25CB">
      <w:pPr>
        <w:spacing w:after="0"/>
        <w:ind w:left="142"/>
        <w:rPr>
          <w:rFonts w:ascii="Verdana" w:eastAsiaTheme="minorHAnsi" w:hAnsi="Verdana"/>
          <w:i/>
          <w:iCs/>
          <w:sz w:val="20"/>
          <w:szCs w:val="20"/>
          <w:lang w:eastAsia="en-US"/>
        </w:rPr>
      </w:pPr>
      <w:r w:rsidRPr="001C25CB">
        <w:rPr>
          <w:rFonts w:ascii="Verdana" w:eastAsiaTheme="minorHAnsi" w:hAnsi="Verdana"/>
          <w:i/>
          <w:iCs/>
          <w:sz w:val="20"/>
          <w:szCs w:val="20"/>
          <w:lang w:eastAsia="en-US"/>
        </w:rPr>
        <w:t>Bis zu 1.600 Grad Celsius brauchen die Rohstoffe Sand, Kalk und Soda, um zu schmelzen.</w:t>
      </w:r>
      <w:r w:rsidRPr="001C25CB">
        <w:rPr>
          <w:rFonts w:ascii="Verdana" w:eastAsiaTheme="minorHAnsi" w:hAnsi="Verdana" w:cs="Arial"/>
          <w:i/>
          <w:iCs/>
          <w:sz w:val="20"/>
          <w:szCs w:val="20"/>
          <w:lang w:eastAsia="en-US"/>
        </w:rPr>
        <w:t xml:space="preserve"> </w:t>
      </w:r>
      <w:r w:rsidR="00295709" w:rsidRPr="007B634F">
        <w:rPr>
          <w:rFonts w:ascii="Verdana" w:hAnsi="Verdana" w:cs="Arial"/>
          <w:i/>
          <w:iCs/>
          <w:sz w:val="20"/>
          <w:szCs w:val="20"/>
        </w:rPr>
        <w:t>(Quelle: ALPLA</w:t>
      </w:r>
      <w:r w:rsidR="00295709" w:rsidRPr="003732E7">
        <w:rPr>
          <w:rFonts w:ascii="Verdana" w:hAnsi="Verdana" w:cs="Arial"/>
          <w:i/>
          <w:iCs/>
          <w:sz w:val="20"/>
          <w:szCs w:val="20"/>
        </w:rPr>
        <w:t>)</w:t>
      </w:r>
    </w:p>
    <w:p w14:paraId="261B2F04" w14:textId="77777777" w:rsidR="00295709" w:rsidRPr="00295709" w:rsidRDefault="00295709" w:rsidP="001C25CB">
      <w:pPr>
        <w:spacing w:after="0"/>
        <w:ind w:left="142"/>
        <w:rPr>
          <w:rFonts w:ascii="Verdana" w:eastAsiaTheme="minorHAnsi" w:hAnsi="Verdana"/>
          <w:i/>
          <w:iCs/>
          <w:sz w:val="20"/>
          <w:szCs w:val="20"/>
          <w:lang w:eastAsia="en-US"/>
        </w:rPr>
      </w:pPr>
    </w:p>
    <w:p w14:paraId="62A37BDD" w14:textId="77777777" w:rsidR="00C611D6" w:rsidRDefault="00C611D6" w:rsidP="001C25CB">
      <w:pPr>
        <w:spacing w:after="0"/>
        <w:ind w:left="142"/>
        <w:rPr>
          <w:rFonts w:ascii="Verdana" w:eastAsiaTheme="minorHAnsi" w:hAnsi="Verdana"/>
          <w:sz w:val="20"/>
          <w:szCs w:val="20"/>
          <w:lang w:eastAsia="en-US"/>
        </w:rPr>
      </w:pPr>
    </w:p>
    <w:p w14:paraId="1EB39D6F" w14:textId="77777777" w:rsidR="00C611D6" w:rsidRDefault="00C611D6" w:rsidP="001C25CB">
      <w:pPr>
        <w:spacing w:after="0"/>
        <w:ind w:left="142"/>
        <w:rPr>
          <w:rFonts w:ascii="Verdana" w:eastAsiaTheme="minorHAnsi" w:hAnsi="Verdana"/>
          <w:sz w:val="20"/>
          <w:szCs w:val="20"/>
          <w:lang w:eastAsia="en-US"/>
        </w:rPr>
      </w:pPr>
    </w:p>
    <w:p w14:paraId="445BE51A" w14:textId="77777777" w:rsidR="00EE1DCA" w:rsidRDefault="00EE1DCA" w:rsidP="001C25CB">
      <w:pPr>
        <w:spacing w:after="0"/>
        <w:ind w:left="142"/>
        <w:rPr>
          <w:rFonts w:ascii="Verdana" w:eastAsiaTheme="minorHAnsi" w:hAnsi="Verdana"/>
          <w:sz w:val="20"/>
          <w:szCs w:val="20"/>
          <w:lang w:eastAsia="en-US"/>
        </w:rPr>
      </w:pPr>
    </w:p>
    <w:p w14:paraId="63DCBE1F" w14:textId="77777777" w:rsidR="00EE1DCA" w:rsidRPr="00D97B2D" w:rsidRDefault="00EE1DCA" w:rsidP="001C25CB">
      <w:pPr>
        <w:ind w:left="142"/>
        <w:rPr>
          <w:rFonts w:ascii="Verdana" w:eastAsiaTheme="minorHAnsi" w:hAnsi="Verdana"/>
          <w:b/>
          <w:bCs/>
          <w:sz w:val="20"/>
          <w:szCs w:val="20"/>
          <w:lang w:eastAsia="en-US"/>
        </w:rPr>
      </w:pPr>
      <w:r w:rsidRPr="00D97B2D">
        <w:rPr>
          <w:rFonts w:ascii="Verdana" w:eastAsiaTheme="minorHAnsi" w:hAnsi="Verdana"/>
          <w:b/>
          <w:bCs/>
          <w:sz w:val="20"/>
          <w:szCs w:val="20"/>
          <w:lang w:eastAsia="en-US"/>
        </w:rPr>
        <w:t>Über „</w:t>
      </w:r>
      <w:proofErr w:type="spellStart"/>
      <w:r w:rsidRPr="00D97B2D">
        <w:rPr>
          <w:rFonts w:ascii="Verdana" w:eastAsiaTheme="minorHAnsi" w:hAnsi="Verdana"/>
          <w:b/>
          <w:bCs/>
          <w:sz w:val="20"/>
          <w:szCs w:val="20"/>
          <w:lang w:eastAsia="en-US"/>
        </w:rPr>
        <w:t>Plastic</w:t>
      </w:r>
      <w:proofErr w:type="spellEnd"/>
      <w:r w:rsidRPr="00D97B2D">
        <w:rPr>
          <w:rFonts w:ascii="Verdana" w:eastAsiaTheme="minorHAnsi" w:hAnsi="Verdana"/>
          <w:b/>
          <w:bCs/>
          <w:sz w:val="20"/>
          <w:szCs w:val="20"/>
          <w:lang w:eastAsia="en-US"/>
        </w:rPr>
        <w:t xml:space="preserve"> </w:t>
      </w:r>
      <w:proofErr w:type="spellStart"/>
      <w:r w:rsidRPr="00D97B2D">
        <w:rPr>
          <w:rFonts w:ascii="Verdana" w:eastAsiaTheme="minorHAnsi" w:hAnsi="Verdana"/>
          <w:b/>
          <w:bCs/>
          <w:sz w:val="20"/>
          <w:szCs w:val="20"/>
          <w:lang w:eastAsia="en-US"/>
        </w:rPr>
        <w:t>is</w:t>
      </w:r>
      <w:proofErr w:type="spellEnd"/>
      <w:r w:rsidRPr="00D97B2D">
        <w:rPr>
          <w:rFonts w:ascii="Verdana" w:eastAsiaTheme="minorHAnsi" w:hAnsi="Verdana"/>
          <w:b/>
          <w:bCs/>
          <w:sz w:val="20"/>
          <w:szCs w:val="20"/>
          <w:lang w:eastAsia="en-US"/>
        </w:rPr>
        <w:t xml:space="preserve"> </w:t>
      </w:r>
      <w:proofErr w:type="spellStart"/>
      <w:r w:rsidRPr="00D97B2D">
        <w:rPr>
          <w:rFonts w:ascii="Verdana" w:eastAsiaTheme="minorHAnsi" w:hAnsi="Verdana"/>
          <w:b/>
          <w:bCs/>
          <w:sz w:val="20"/>
          <w:szCs w:val="20"/>
          <w:lang w:eastAsia="en-US"/>
        </w:rPr>
        <w:t>fantastic</w:t>
      </w:r>
      <w:proofErr w:type="spellEnd"/>
      <w:r w:rsidRPr="00D97B2D">
        <w:rPr>
          <w:rFonts w:ascii="Verdana" w:eastAsiaTheme="minorHAnsi" w:hAnsi="Verdana"/>
          <w:b/>
          <w:bCs/>
          <w:sz w:val="20"/>
          <w:szCs w:val="20"/>
          <w:lang w:eastAsia="en-US"/>
        </w:rPr>
        <w:t>“</w:t>
      </w:r>
    </w:p>
    <w:p w14:paraId="2676A0C0" w14:textId="77777777" w:rsidR="00EE1DCA" w:rsidRPr="00D97B2D" w:rsidRDefault="00EE1DCA" w:rsidP="001C25CB">
      <w:pPr>
        <w:ind w:left="142"/>
        <w:rPr>
          <w:rFonts w:ascii="Verdana" w:eastAsiaTheme="minorHAnsi" w:hAnsi="Verdana"/>
          <w:sz w:val="20"/>
          <w:szCs w:val="20"/>
          <w:lang w:eastAsia="en-US"/>
        </w:rPr>
      </w:pPr>
      <w:r w:rsidRPr="00D97B2D">
        <w:rPr>
          <w:rFonts w:ascii="Verdana" w:eastAsiaTheme="minorHAnsi" w:hAnsi="Verdana"/>
          <w:sz w:val="20"/>
          <w:szCs w:val="20"/>
          <w:lang w:eastAsia="en-US"/>
        </w:rPr>
        <w:t>Bei „</w:t>
      </w:r>
      <w:proofErr w:type="spellStart"/>
      <w:r w:rsidRPr="00D97B2D">
        <w:rPr>
          <w:rFonts w:ascii="Verdana" w:eastAsiaTheme="minorHAnsi" w:hAnsi="Verdana"/>
          <w:sz w:val="20"/>
          <w:szCs w:val="20"/>
          <w:lang w:eastAsia="en-US"/>
        </w:rPr>
        <w:t>Plastic</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is</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fantastic</w:t>
      </w:r>
      <w:proofErr w:type="spellEnd"/>
      <w:r w:rsidRPr="00D97B2D">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3001B866" w14:textId="77777777" w:rsidR="00EE1DCA" w:rsidRPr="00D97B2D" w:rsidRDefault="00EE1DCA" w:rsidP="001C25CB">
      <w:pPr>
        <w:ind w:left="142"/>
        <w:rPr>
          <w:rFonts w:ascii="Verdana" w:eastAsiaTheme="minorHAnsi" w:hAnsi="Verdana"/>
          <w:sz w:val="20"/>
          <w:szCs w:val="20"/>
          <w:lang w:eastAsia="en-US"/>
        </w:rPr>
      </w:pPr>
      <w:r w:rsidRPr="00D97B2D">
        <w:rPr>
          <w:rFonts w:ascii="Verdana" w:eastAsiaTheme="minorHAnsi" w:hAnsi="Verdana"/>
          <w:sz w:val="20"/>
          <w:szCs w:val="20"/>
          <w:lang w:eastAsia="en-US"/>
        </w:rPr>
        <w:t>Der österreichische Spezialist für Kunststoffverpackungen Alpla hat „</w:t>
      </w:r>
      <w:proofErr w:type="spellStart"/>
      <w:r w:rsidRPr="00D97B2D">
        <w:rPr>
          <w:rFonts w:ascii="Verdana" w:eastAsiaTheme="minorHAnsi" w:hAnsi="Verdana"/>
          <w:sz w:val="20"/>
          <w:szCs w:val="20"/>
          <w:lang w:eastAsia="en-US"/>
        </w:rPr>
        <w:t>Plastic</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is</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fantastic</w:t>
      </w:r>
      <w:proofErr w:type="spellEnd"/>
      <w:r w:rsidRPr="00D97B2D">
        <w:rPr>
          <w:rFonts w:ascii="Verdana" w:eastAsiaTheme="minorHAnsi" w:hAnsi="Verdana"/>
          <w:sz w:val="20"/>
          <w:szCs w:val="20"/>
          <w:lang w:eastAsia="en-US"/>
        </w:rPr>
        <w:t xml:space="preserve">“ ins Leben gerufen – weil das Unternehmen an den Wertstoff glaubt. So engagiert sich Alpla bereits in der dritten Generation für nachhaltige Verwertungslösungen und ist darüber hinaus Pionier bei der Entwicklung neuer Bio-Kunststoffe. Was Plastik so fantastisch macht, zeigt auch das neue Video </w:t>
      </w:r>
      <w:hyperlink r:id="rId13" w:history="1">
        <w:r w:rsidRPr="00D97B2D">
          <w:rPr>
            <w:rStyle w:val="Hyperlink"/>
            <w:rFonts w:ascii="Verdana" w:eastAsiaTheme="minorHAnsi" w:hAnsi="Verdana"/>
            <w:sz w:val="20"/>
            <w:szCs w:val="20"/>
            <w:lang w:eastAsia="en-US"/>
          </w:rPr>
          <w:t>„</w:t>
        </w:r>
        <w:proofErr w:type="spellStart"/>
        <w:r w:rsidRPr="00D97B2D">
          <w:rPr>
            <w:rStyle w:val="Hyperlink"/>
            <w:rFonts w:ascii="Verdana" w:eastAsiaTheme="minorHAnsi" w:hAnsi="Verdana"/>
            <w:sz w:val="20"/>
            <w:szCs w:val="20"/>
            <w:lang w:eastAsia="en-US"/>
          </w:rPr>
          <w:t>Plastic</w:t>
        </w:r>
        <w:proofErr w:type="spellEnd"/>
        <w:r w:rsidRPr="00D97B2D">
          <w:rPr>
            <w:rStyle w:val="Hyperlink"/>
            <w:rFonts w:ascii="Verdana" w:eastAsiaTheme="minorHAnsi" w:hAnsi="Verdana"/>
            <w:sz w:val="20"/>
            <w:szCs w:val="20"/>
            <w:lang w:eastAsia="en-US"/>
          </w:rPr>
          <w:t xml:space="preserve"> </w:t>
        </w:r>
        <w:proofErr w:type="spellStart"/>
        <w:r w:rsidRPr="00D97B2D">
          <w:rPr>
            <w:rStyle w:val="Hyperlink"/>
            <w:rFonts w:ascii="Verdana" w:eastAsiaTheme="minorHAnsi" w:hAnsi="Verdana"/>
            <w:sz w:val="20"/>
            <w:szCs w:val="20"/>
            <w:lang w:eastAsia="en-US"/>
          </w:rPr>
          <w:t>is</w:t>
        </w:r>
        <w:proofErr w:type="spellEnd"/>
        <w:r w:rsidRPr="00D97B2D">
          <w:rPr>
            <w:rStyle w:val="Hyperlink"/>
            <w:rFonts w:ascii="Verdana" w:eastAsiaTheme="minorHAnsi" w:hAnsi="Verdana"/>
            <w:sz w:val="20"/>
            <w:szCs w:val="20"/>
            <w:lang w:eastAsia="en-US"/>
          </w:rPr>
          <w:t xml:space="preserve"> </w:t>
        </w:r>
        <w:proofErr w:type="spellStart"/>
        <w:r w:rsidRPr="00D97B2D">
          <w:rPr>
            <w:rStyle w:val="Hyperlink"/>
            <w:rFonts w:ascii="Verdana" w:eastAsiaTheme="minorHAnsi" w:hAnsi="Verdana"/>
            <w:sz w:val="20"/>
            <w:szCs w:val="20"/>
            <w:lang w:eastAsia="en-US"/>
          </w:rPr>
          <w:t>fantastic</w:t>
        </w:r>
        <w:proofErr w:type="spellEnd"/>
        <w:r w:rsidRPr="00D97B2D">
          <w:rPr>
            <w:rStyle w:val="Hyperlink"/>
            <w:rFonts w:ascii="Verdana" w:eastAsiaTheme="minorHAnsi" w:hAnsi="Verdana"/>
            <w:sz w:val="20"/>
            <w:szCs w:val="20"/>
            <w:lang w:eastAsia="en-US"/>
          </w:rPr>
          <w:t>“</w:t>
        </w:r>
      </w:hyperlink>
      <w:r w:rsidRPr="00D97B2D">
        <w:rPr>
          <w:rFonts w:ascii="Verdana" w:eastAsiaTheme="minorHAnsi" w:hAnsi="Verdana"/>
          <w:sz w:val="20"/>
          <w:szCs w:val="20"/>
          <w:u w:val="single"/>
          <w:lang w:eastAsia="en-US"/>
        </w:rPr>
        <w:t xml:space="preserve"> </w:t>
      </w:r>
      <w:r w:rsidRPr="00D97B2D">
        <w:rPr>
          <w:rFonts w:ascii="Verdana" w:eastAsiaTheme="minorHAnsi" w:hAnsi="Verdana"/>
          <w:sz w:val="20"/>
          <w:szCs w:val="20"/>
          <w:lang w:eastAsia="en-US"/>
        </w:rPr>
        <w:t xml:space="preserve">auf </w:t>
      </w:r>
      <w:proofErr w:type="spellStart"/>
      <w:r w:rsidRPr="00D97B2D">
        <w:rPr>
          <w:rFonts w:ascii="Verdana" w:eastAsiaTheme="minorHAnsi" w:hAnsi="Verdana"/>
          <w:sz w:val="20"/>
          <w:szCs w:val="20"/>
          <w:lang w:eastAsia="en-US"/>
        </w:rPr>
        <w:t>Youtube</w:t>
      </w:r>
      <w:proofErr w:type="spellEnd"/>
      <w:r w:rsidRPr="00D97B2D">
        <w:rPr>
          <w:rFonts w:ascii="Verdana" w:eastAsiaTheme="minorHAnsi" w:hAnsi="Verdana"/>
          <w:sz w:val="20"/>
          <w:szCs w:val="20"/>
          <w:lang w:eastAsia="en-US"/>
        </w:rPr>
        <w:t>.</w:t>
      </w:r>
    </w:p>
    <w:p w14:paraId="4A9F7F20" w14:textId="77777777" w:rsidR="00EE1DCA" w:rsidRPr="00880640" w:rsidRDefault="00EE1DCA" w:rsidP="001C25CB">
      <w:pPr>
        <w:spacing w:after="0"/>
        <w:ind w:left="142"/>
        <w:rPr>
          <w:rFonts w:ascii="Verdana" w:eastAsiaTheme="minorHAnsi" w:hAnsi="Verdana"/>
          <w:sz w:val="20"/>
          <w:szCs w:val="20"/>
          <w:lang w:eastAsia="en-US"/>
        </w:rPr>
      </w:pPr>
    </w:p>
    <w:sectPr w:rsidR="00EE1DCA" w:rsidRPr="00880640" w:rsidSect="001C25CB">
      <w:headerReference w:type="default" r:id="rId14"/>
      <w:footerReference w:type="default" r:id="rId15"/>
      <w:pgSz w:w="11906" w:h="16838"/>
      <w:pgMar w:top="284" w:right="255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BF260" w14:textId="77777777" w:rsidR="00ED3C79" w:rsidRDefault="00ED3C79" w:rsidP="00262E2F">
      <w:pPr>
        <w:spacing w:after="0" w:line="240" w:lineRule="auto"/>
      </w:pPr>
      <w:r>
        <w:separator/>
      </w:r>
    </w:p>
  </w:endnote>
  <w:endnote w:type="continuationSeparator" w:id="0">
    <w:p w14:paraId="1A7CF65F" w14:textId="77777777" w:rsidR="00ED3C79" w:rsidRDefault="00ED3C79"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C0EC" w14:textId="77777777" w:rsidR="00ED3C79" w:rsidRDefault="00ED3C79" w:rsidP="00262E2F">
      <w:pPr>
        <w:spacing w:after="0" w:line="240" w:lineRule="auto"/>
      </w:pPr>
      <w:r>
        <w:separator/>
      </w:r>
    </w:p>
  </w:footnote>
  <w:footnote w:type="continuationSeparator" w:id="0">
    <w:p w14:paraId="47AEF89A" w14:textId="77777777" w:rsidR="00ED3C79" w:rsidRDefault="00ED3C79" w:rsidP="00262E2F">
      <w:pPr>
        <w:spacing w:after="0" w:line="240" w:lineRule="auto"/>
      </w:pPr>
      <w:r>
        <w:continuationSeparator/>
      </w:r>
    </w:p>
  </w:footnote>
  <w:footnote w:id="1">
    <w:p w14:paraId="082A1273" w14:textId="3005BD4C" w:rsidR="001C25CB" w:rsidRDefault="001C25CB">
      <w:pPr>
        <w:pStyle w:val="Funotentext"/>
      </w:pPr>
      <w:r>
        <w:rPr>
          <w:rStyle w:val="Funotenzeichen"/>
        </w:rPr>
        <w:footnoteRef/>
      </w:r>
      <w:r>
        <w:t xml:space="preserve"> </w:t>
      </w:r>
      <w:r w:rsidRPr="000B4572">
        <w:t>praxistipps.chip.de/wie-viel-strom-produziert-ein-windrad-das-muessen-sie-</w:t>
      </w:r>
      <w:r>
        <w:t xml:space="preserve"> </w:t>
      </w:r>
      <w:r w:rsidRPr="000B4572">
        <w:t>wissen_155947</w:t>
      </w:r>
    </w:p>
  </w:footnote>
  <w:footnote w:id="2">
    <w:p w14:paraId="2C44FEEC" w14:textId="7D633F55" w:rsidR="001C25CB" w:rsidRDefault="001C25CB">
      <w:pPr>
        <w:pStyle w:val="Funotentext"/>
      </w:pPr>
      <w:r>
        <w:rPr>
          <w:rStyle w:val="Funotenzeichen"/>
        </w:rPr>
        <w:footnoteRef/>
      </w:r>
      <w:r>
        <w:t xml:space="preserve"> (</w:t>
      </w:r>
      <w:r w:rsidRPr="00525BE0">
        <w:t>BMWK) macht im „Branchensteckbrief der Glasindustrie“ von 2020</w:t>
      </w:r>
    </w:p>
  </w:footnote>
  <w:footnote w:id="3">
    <w:p w14:paraId="2671CDD7" w14:textId="718F8D7F" w:rsidR="001C25CB" w:rsidRDefault="001C25CB" w:rsidP="001C25CB">
      <w:pPr>
        <w:pStyle w:val="Funotentext"/>
        <w:ind w:right="-286"/>
      </w:pPr>
      <w:r>
        <w:rPr>
          <w:rStyle w:val="Funotenzeichen"/>
        </w:rPr>
        <w:footnoteRef/>
      </w:r>
      <w:r>
        <w:t xml:space="preserve"> Umwelt</w:t>
      </w:r>
      <w:r w:rsidRPr="00525BE0">
        <w:t>bundesamt.de/umwelttipps-fuer-den-alltag/essen</w:t>
      </w:r>
      <w:r>
        <w:t xml:space="preserve"> </w:t>
      </w:r>
      <w:r w:rsidRPr="00525BE0">
        <w:t>trinken/mehrwegflaschen#unsere-tipps</w:t>
      </w:r>
    </w:p>
  </w:footnote>
  <w:footnote w:id="4">
    <w:p w14:paraId="7543FC60" w14:textId="60626CE3" w:rsidR="001C25CB" w:rsidRDefault="001C25CB">
      <w:pPr>
        <w:pStyle w:val="Funotentext"/>
      </w:pPr>
      <w:r>
        <w:rPr>
          <w:rStyle w:val="Funotenzeichen"/>
        </w:rPr>
        <w:footnoteRef/>
      </w:r>
      <w:r>
        <w:t xml:space="preserve"> </w:t>
      </w:r>
      <w:r w:rsidRPr="001B734B">
        <w:t>Industriegewerkschaft Bergbau, Chemie, Energie</w:t>
      </w:r>
    </w:p>
  </w:footnote>
  <w:footnote w:id="5">
    <w:p w14:paraId="0D93761A" w14:textId="5D26DC36" w:rsidR="001C25CB" w:rsidRDefault="001C25CB">
      <w:pPr>
        <w:pStyle w:val="Funotentext"/>
      </w:pPr>
      <w:r>
        <w:rPr>
          <w:rStyle w:val="Funotenzeichen"/>
        </w:rPr>
        <w:footnoteRef/>
      </w:r>
      <w:r>
        <w:t xml:space="preserve"> </w:t>
      </w:r>
      <w:r w:rsidRPr="001B734B">
        <w:t>Spiegel.de, 16.03.2023</w:t>
      </w:r>
    </w:p>
  </w:footnote>
  <w:footnote w:id="6">
    <w:p w14:paraId="36FE4E99" w14:textId="4C9F7DD8" w:rsidR="001C25CB" w:rsidRDefault="001C25CB">
      <w:pPr>
        <w:pStyle w:val="Funotentext"/>
      </w:pPr>
      <w:r>
        <w:rPr>
          <w:rStyle w:val="Funotenzeichen"/>
        </w:rPr>
        <w:footnoteRef/>
      </w:r>
      <w:r>
        <w:t xml:space="preserve"> </w:t>
      </w:r>
      <w:r w:rsidRPr="001B734B">
        <w:t>Spiegel.de, 16.03.2023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6480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1F43"/>
    <w:rsid w:val="00003BCB"/>
    <w:rsid w:val="000050DE"/>
    <w:rsid w:val="00006928"/>
    <w:rsid w:val="00006978"/>
    <w:rsid w:val="00006A1B"/>
    <w:rsid w:val="0002216C"/>
    <w:rsid w:val="00023E38"/>
    <w:rsid w:val="000276B5"/>
    <w:rsid w:val="000301DF"/>
    <w:rsid w:val="00031C25"/>
    <w:rsid w:val="00034CC3"/>
    <w:rsid w:val="0003626A"/>
    <w:rsid w:val="00036565"/>
    <w:rsid w:val="00036DFB"/>
    <w:rsid w:val="0005076A"/>
    <w:rsid w:val="0005144F"/>
    <w:rsid w:val="000522F1"/>
    <w:rsid w:val="00055863"/>
    <w:rsid w:val="00067F0C"/>
    <w:rsid w:val="00070887"/>
    <w:rsid w:val="00072116"/>
    <w:rsid w:val="000728B2"/>
    <w:rsid w:val="00074DD5"/>
    <w:rsid w:val="00085BB3"/>
    <w:rsid w:val="000966E9"/>
    <w:rsid w:val="00096FB8"/>
    <w:rsid w:val="000978AD"/>
    <w:rsid w:val="000A0888"/>
    <w:rsid w:val="000B2525"/>
    <w:rsid w:val="000C05DC"/>
    <w:rsid w:val="000C1ECD"/>
    <w:rsid w:val="000C2B5B"/>
    <w:rsid w:val="000C5E61"/>
    <w:rsid w:val="000C770C"/>
    <w:rsid w:val="000D0652"/>
    <w:rsid w:val="000D3A1C"/>
    <w:rsid w:val="000D476A"/>
    <w:rsid w:val="000D5BEA"/>
    <w:rsid w:val="000D5D4F"/>
    <w:rsid w:val="000E2428"/>
    <w:rsid w:val="000E7331"/>
    <w:rsid w:val="000E7CE6"/>
    <w:rsid w:val="000F1357"/>
    <w:rsid w:val="000F2A32"/>
    <w:rsid w:val="000F4AC6"/>
    <w:rsid w:val="000F740E"/>
    <w:rsid w:val="000F7667"/>
    <w:rsid w:val="00106897"/>
    <w:rsid w:val="00107881"/>
    <w:rsid w:val="00111BD3"/>
    <w:rsid w:val="0011322D"/>
    <w:rsid w:val="001159FB"/>
    <w:rsid w:val="00124D12"/>
    <w:rsid w:val="001275FB"/>
    <w:rsid w:val="0014314D"/>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C25CB"/>
    <w:rsid w:val="001D047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1AC8"/>
    <w:rsid w:val="00253334"/>
    <w:rsid w:val="002536A1"/>
    <w:rsid w:val="002552E6"/>
    <w:rsid w:val="002559AC"/>
    <w:rsid w:val="00257975"/>
    <w:rsid w:val="00262E2F"/>
    <w:rsid w:val="00264873"/>
    <w:rsid w:val="0027208F"/>
    <w:rsid w:val="002745A5"/>
    <w:rsid w:val="002811E3"/>
    <w:rsid w:val="00286AF5"/>
    <w:rsid w:val="00294F9C"/>
    <w:rsid w:val="00295709"/>
    <w:rsid w:val="0029639E"/>
    <w:rsid w:val="002A20B1"/>
    <w:rsid w:val="002A42AD"/>
    <w:rsid w:val="002A4B7C"/>
    <w:rsid w:val="002A741B"/>
    <w:rsid w:val="002B03A6"/>
    <w:rsid w:val="002C245C"/>
    <w:rsid w:val="002C2991"/>
    <w:rsid w:val="002C2D7B"/>
    <w:rsid w:val="002C5F75"/>
    <w:rsid w:val="002C7679"/>
    <w:rsid w:val="002D359E"/>
    <w:rsid w:val="002D6932"/>
    <w:rsid w:val="002E1FC0"/>
    <w:rsid w:val="002F521C"/>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D7425"/>
    <w:rsid w:val="003E1C1F"/>
    <w:rsid w:val="003E32B1"/>
    <w:rsid w:val="003E5D4A"/>
    <w:rsid w:val="003F4E01"/>
    <w:rsid w:val="0040173D"/>
    <w:rsid w:val="00406A24"/>
    <w:rsid w:val="00423C29"/>
    <w:rsid w:val="0042623A"/>
    <w:rsid w:val="004362D6"/>
    <w:rsid w:val="004416D5"/>
    <w:rsid w:val="00444857"/>
    <w:rsid w:val="004574C0"/>
    <w:rsid w:val="00461C9D"/>
    <w:rsid w:val="00463DCB"/>
    <w:rsid w:val="00465A17"/>
    <w:rsid w:val="004721AA"/>
    <w:rsid w:val="00477BFA"/>
    <w:rsid w:val="00481323"/>
    <w:rsid w:val="00482CFF"/>
    <w:rsid w:val="00483DC3"/>
    <w:rsid w:val="0048410C"/>
    <w:rsid w:val="004874BE"/>
    <w:rsid w:val="004927D4"/>
    <w:rsid w:val="004A0156"/>
    <w:rsid w:val="004A3019"/>
    <w:rsid w:val="004A322A"/>
    <w:rsid w:val="004A32BD"/>
    <w:rsid w:val="004A51F3"/>
    <w:rsid w:val="004A6F6C"/>
    <w:rsid w:val="004B1EEB"/>
    <w:rsid w:val="004B6435"/>
    <w:rsid w:val="004B777C"/>
    <w:rsid w:val="004C2735"/>
    <w:rsid w:val="004C4FFE"/>
    <w:rsid w:val="004C58C9"/>
    <w:rsid w:val="004C7E38"/>
    <w:rsid w:val="004D23FB"/>
    <w:rsid w:val="004D244B"/>
    <w:rsid w:val="004D2679"/>
    <w:rsid w:val="004D3F5B"/>
    <w:rsid w:val="004F0EEA"/>
    <w:rsid w:val="004F194C"/>
    <w:rsid w:val="004F7A6F"/>
    <w:rsid w:val="005115F4"/>
    <w:rsid w:val="00514647"/>
    <w:rsid w:val="005152B9"/>
    <w:rsid w:val="0052300B"/>
    <w:rsid w:val="00524DA6"/>
    <w:rsid w:val="005264A6"/>
    <w:rsid w:val="005265A0"/>
    <w:rsid w:val="00533039"/>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B59DB"/>
    <w:rsid w:val="005C0530"/>
    <w:rsid w:val="005C25CE"/>
    <w:rsid w:val="005C2623"/>
    <w:rsid w:val="005C381A"/>
    <w:rsid w:val="005C3DB3"/>
    <w:rsid w:val="005C5749"/>
    <w:rsid w:val="005E000A"/>
    <w:rsid w:val="005E3070"/>
    <w:rsid w:val="005E4D89"/>
    <w:rsid w:val="005F4287"/>
    <w:rsid w:val="005F45A2"/>
    <w:rsid w:val="0060196C"/>
    <w:rsid w:val="0060446E"/>
    <w:rsid w:val="00604F7B"/>
    <w:rsid w:val="006107AA"/>
    <w:rsid w:val="00631C76"/>
    <w:rsid w:val="0063408D"/>
    <w:rsid w:val="00642A15"/>
    <w:rsid w:val="006460BB"/>
    <w:rsid w:val="006503B6"/>
    <w:rsid w:val="00650DA3"/>
    <w:rsid w:val="00651FE3"/>
    <w:rsid w:val="00662D17"/>
    <w:rsid w:val="006708B5"/>
    <w:rsid w:val="0067295A"/>
    <w:rsid w:val="006740AF"/>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2406"/>
    <w:rsid w:val="006E3187"/>
    <w:rsid w:val="006E31B7"/>
    <w:rsid w:val="006F07C7"/>
    <w:rsid w:val="006F38D4"/>
    <w:rsid w:val="006F459B"/>
    <w:rsid w:val="00700F10"/>
    <w:rsid w:val="00701065"/>
    <w:rsid w:val="007032FC"/>
    <w:rsid w:val="007037C2"/>
    <w:rsid w:val="00706164"/>
    <w:rsid w:val="00706705"/>
    <w:rsid w:val="00711C3E"/>
    <w:rsid w:val="00712018"/>
    <w:rsid w:val="00712750"/>
    <w:rsid w:val="00716A46"/>
    <w:rsid w:val="00721EB0"/>
    <w:rsid w:val="00725F08"/>
    <w:rsid w:val="00727B30"/>
    <w:rsid w:val="0073020D"/>
    <w:rsid w:val="00733655"/>
    <w:rsid w:val="00734A03"/>
    <w:rsid w:val="00740D2E"/>
    <w:rsid w:val="0074240A"/>
    <w:rsid w:val="00746914"/>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0D4"/>
    <w:rsid w:val="007F73AB"/>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640"/>
    <w:rsid w:val="008809F0"/>
    <w:rsid w:val="00882125"/>
    <w:rsid w:val="00885FCD"/>
    <w:rsid w:val="008879B7"/>
    <w:rsid w:val="00892C6E"/>
    <w:rsid w:val="00895B55"/>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1A35"/>
    <w:rsid w:val="008F2BFA"/>
    <w:rsid w:val="0090400A"/>
    <w:rsid w:val="00904657"/>
    <w:rsid w:val="009071DC"/>
    <w:rsid w:val="00911B19"/>
    <w:rsid w:val="009130CE"/>
    <w:rsid w:val="00923811"/>
    <w:rsid w:val="00924BAF"/>
    <w:rsid w:val="0092594D"/>
    <w:rsid w:val="00927329"/>
    <w:rsid w:val="009324FC"/>
    <w:rsid w:val="00933F1D"/>
    <w:rsid w:val="00935454"/>
    <w:rsid w:val="009359C4"/>
    <w:rsid w:val="009366BD"/>
    <w:rsid w:val="00937E7C"/>
    <w:rsid w:val="0094027C"/>
    <w:rsid w:val="00951CF5"/>
    <w:rsid w:val="00955E16"/>
    <w:rsid w:val="009562B0"/>
    <w:rsid w:val="0095643B"/>
    <w:rsid w:val="00957F5E"/>
    <w:rsid w:val="00962216"/>
    <w:rsid w:val="0096247C"/>
    <w:rsid w:val="0096565D"/>
    <w:rsid w:val="00967FE4"/>
    <w:rsid w:val="00971C3A"/>
    <w:rsid w:val="0097361E"/>
    <w:rsid w:val="00980F43"/>
    <w:rsid w:val="009820B3"/>
    <w:rsid w:val="0098759E"/>
    <w:rsid w:val="009937D7"/>
    <w:rsid w:val="00993EE4"/>
    <w:rsid w:val="00997C63"/>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030A2"/>
    <w:rsid w:val="00A14A1E"/>
    <w:rsid w:val="00A22787"/>
    <w:rsid w:val="00A23097"/>
    <w:rsid w:val="00A2484A"/>
    <w:rsid w:val="00A257FA"/>
    <w:rsid w:val="00A25EC7"/>
    <w:rsid w:val="00A262C7"/>
    <w:rsid w:val="00A2734D"/>
    <w:rsid w:val="00A34C65"/>
    <w:rsid w:val="00A403FB"/>
    <w:rsid w:val="00A42CA3"/>
    <w:rsid w:val="00A433CE"/>
    <w:rsid w:val="00A50540"/>
    <w:rsid w:val="00A527DA"/>
    <w:rsid w:val="00A53EA4"/>
    <w:rsid w:val="00A56158"/>
    <w:rsid w:val="00A569A1"/>
    <w:rsid w:val="00A56AC2"/>
    <w:rsid w:val="00A63BED"/>
    <w:rsid w:val="00A6526B"/>
    <w:rsid w:val="00A65405"/>
    <w:rsid w:val="00A73B7D"/>
    <w:rsid w:val="00A77463"/>
    <w:rsid w:val="00A81F5D"/>
    <w:rsid w:val="00A84721"/>
    <w:rsid w:val="00A86CCA"/>
    <w:rsid w:val="00A92AEE"/>
    <w:rsid w:val="00A93037"/>
    <w:rsid w:val="00A93DA6"/>
    <w:rsid w:val="00A959C4"/>
    <w:rsid w:val="00A97A07"/>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0A12"/>
    <w:rsid w:val="00B648DA"/>
    <w:rsid w:val="00B73A42"/>
    <w:rsid w:val="00B85D8D"/>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1D6"/>
    <w:rsid w:val="00C6173D"/>
    <w:rsid w:val="00C64082"/>
    <w:rsid w:val="00C7300E"/>
    <w:rsid w:val="00C75B82"/>
    <w:rsid w:val="00C81393"/>
    <w:rsid w:val="00C81A1F"/>
    <w:rsid w:val="00C8291C"/>
    <w:rsid w:val="00C83D93"/>
    <w:rsid w:val="00C84B86"/>
    <w:rsid w:val="00C861B1"/>
    <w:rsid w:val="00CA0A0C"/>
    <w:rsid w:val="00CA602A"/>
    <w:rsid w:val="00CA7D3E"/>
    <w:rsid w:val="00CA7F1C"/>
    <w:rsid w:val="00CB0E13"/>
    <w:rsid w:val="00CB2164"/>
    <w:rsid w:val="00CB280D"/>
    <w:rsid w:val="00CB702A"/>
    <w:rsid w:val="00CC43DC"/>
    <w:rsid w:val="00CC6E94"/>
    <w:rsid w:val="00CD591C"/>
    <w:rsid w:val="00CD6115"/>
    <w:rsid w:val="00CD7A05"/>
    <w:rsid w:val="00CE207D"/>
    <w:rsid w:val="00CE23C3"/>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120"/>
    <w:rsid w:val="00D22DBE"/>
    <w:rsid w:val="00D238E4"/>
    <w:rsid w:val="00D27C44"/>
    <w:rsid w:val="00D322DC"/>
    <w:rsid w:val="00D33385"/>
    <w:rsid w:val="00D335DB"/>
    <w:rsid w:val="00D350C4"/>
    <w:rsid w:val="00D352A8"/>
    <w:rsid w:val="00D35527"/>
    <w:rsid w:val="00D35C16"/>
    <w:rsid w:val="00D420E6"/>
    <w:rsid w:val="00D4322D"/>
    <w:rsid w:val="00D43268"/>
    <w:rsid w:val="00D5583B"/>
    <w:rsid w:val="00D56A9A"/>
    <w:rsid w:val="00D61DCA"/>
    <w:rsid w:val="00D63566"/>
    <w:rsid w:val="00D70D3D"/>
    <w:rsid w:val="00D84F85"/>
    <w:rsid w:val="00D85A02"/>
    <w:rsid w:val="00D87053"/>
    <w:rsid w:val="00D873B9"/>
    <w:rsid w:val="00D91084"/>
    <w:rsid w:val="00D97B2D"/>
    <w:rsid w:val="00DA17FB"/>
    <w:rsid w:val="00DA366E"/>
    <w:rsid w:val="00DA54EC"/>
    <w:rsid w:val="00DD067B"/>
    <w:rsid w:val="00DD3390"/>
    <w:rsid w:val="00DE231B"/>
    <w:rsid w:val="00DE2D97"/>
    <w:rsid w:val="00DE6E98"/>
    <w:rsid w:val="00DF3373"/>
    <w:rsid w:val="00DF3615"/>
    <w:rsid w:val="00DF49C5"/>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63168"/>
    <w:rsid w:val="00E757FB"/>
    <w:rsid w:val="00E760F1"/>
    <w:rsid w:val="00E761E3"/>
    <w:rsid w:val="00E83AC8"/>
    <w:rsid w:val="00E8546B"/>
    <w:rsid w:val="00E95962"/>
    <w:rsid w:val="00EB30CE"/>
    <w:rsid w:val="00EC09BD"/>
    <w:rsid w:val="00EC357F"/>
    <w:rsid w:val="00EC4C88"/>
    <w:rsid w:val="00EC62B6"/>
    <w:rsid w:val="00ED1D7C"/>
    <w:rsid w:val="00ED3016"/>
    <w:rsid w:val="00ED3C79"/>
    <w:rsid w:val="00ED6DCB"/>
    <w:rsid w:val="00EE18BE"/>
    <w:rsid w:val="00EE1DCA"/>
    <w:rsid w:val="00EE4D85"/>
    <w:rsid w:val="00EE7F6F"/>
    <w:rsid w:val="00EF6C00"/>
    <w:rsid w:val="00F01E04"/>
    <w:rsid w:val="00F114B9"/>
    <w:rsid w:val="00F15611"/>
    <w:rsid w:val="00F16DDE"/>
    <w:rsid w:val="00F20D4D"/>
    <w:rsid w:val="00F22C61"/>
    <w:rsid w:val="00F22F7F"/>
    <w:rsid w:val="00F2444F"/>
    <w:rsid w:val="00F25941"/>
    <w:rsid w:val="00F262DC"/>
    <w:rsid w:val="00F26CD3"/>
    <w:rsid w:val="00F2793E"/>
    <w:rsid w:val="00F27D67"/>
    <w:rsid w:val="00F31AC3"/>
    <w:rsid w:val="00F3271C"/>
    <w:rsid w:val="00F378EB"/>
    <w:rsid w:val="00F379D6"/>
    <w:rsid w:val="00F40059"/>
    <w:rsid w:val="00F40A77"/>
    <w:rsid w:val="00F41360"/>
    <w:rsid w:val="00F43421"/>
    <w:rsid w:val="00F44127"/>
    <w:rsid w:val="00F4776D"/>
    <w:rsid w:val="00F627C2"/>
    <w:rsid w:val="00F65788"/>
    <w:rsid w:val="00F7259A"/>
    <w:rsid w:val="00F835CC"/>
    <w:rsid w:val="00F83DA8"/>
    <w:rsid w:val="00F870DB"/>
    <w:rsid w:val="00F958BF"/>
    <w:rsid w:val="00FA403D"/>
    <w:rsid w:val="00FA4EBF"/>
    <w:rsid w:val="00FA5D6C"/>
    <w:rsid w:val="00FA5FBF"/>
    <w:rsid w:val="00FA6003"/>
    <w:rsid w:val="00FA60E3"/>
    <w:rsid w:val="00FA65F9"/>
    <w:rsid w:val="00FB0A22"/>
    <w:rsid w:val="00FB0B09"/>
    <w:rsid w:val="00FB15AA"/>
    <w:rsid w:val="00FB4BFB"/>
    <w:rsid w:val="00FB5956"/>
    <w:rsid w:val="00FC439C"/>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berarbeitung">
    <w:name w:val="Revision"/>
    <w:hidden/>
    <w:uiPriority w:val="99"/>
    <w:semiHidden/>
    <w:rsid w:val="00096FB8"/>
    <w:pPr>
      <w:spacing w:after="0" w:line="240" w:lineRule="auto"/>
    </w:pPr>
  </w:style>
  <w:style w:type="paragraph" w:styleId="Funotentext">
    <w:name w:val="footnote text"/>
    <w:basedOn w:val="Standard"/>
    <w:link w:val="FunotentextZchn"/>
    <w:uiPriority w:val="99"/>
    <w:semiHidden/>
    <w:unhideWhenUsed/>
    <w:rsid w:val="001C25C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C25CB"/>
    <w:rPr>
      <w:sz w:val="20"/>
      <w:szCs w:val="20"/>
    </w:rPr>
  </w:style>
  <w:style w:type="character" w:styleId="Funotenzeichen">
    <w:name w:val="footnote reference"/>
    <w:basedOn w:val="Absatz-Standardschriftart"/>
    <w:uiPriority w:val="99"/>
    <w:semiHidden/>
    <w:unhideWhenUsed/>
    <w:rsid w:val="001C25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85167">
      <w:bodyDiv w:val="1"/>
      <w:marLeft w:val="0"/>
      <w:marRight w:val="0"/>
      <w:marTop w:val="0"/>
      <w:marBottom w:val="0"/>
      <w:divBdr>
        <w:top w:val="none" w:sz="0" w:space="0" w:color="auto"/>
        <w:left w:val="none" w:sz="0" w:space="0" w:color="auto"/>
        <w:bottom w:val="none" w:sz="0" w:space="0" w:color="auto"/>
        <w:right w:val="none" w:sz="0" w:space="0" w:color="auto"/>
      </w:divBdr>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48453507">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eFoEHXUh_i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es-or-no.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73639f0-cd54-4f4c-9fcc-7d9ce25bad0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13C6A4467652468F7D4ECEC236E4F4" ma:contentTypeVersion="12" ma:contentTypeDescription="Create a new document." ma:contentTypeScope="" ma:versionID="11df917aaf87bdf1839b964a8d24b9ee">
  <xsd:schema xmlns:xsd="http://www.w3.org/2001/XMLSchema" xmlns:xs="http://www.w3.org/2001/XMLSchema" xmlns:p="http://schemas.microsoft.com/office/2006/metadata/properties" xmlns:ns3="273639f0-cd54-4f4c-9fcc-7d9ce25bad04" xmlns:ns4="131c3b60-ab0f-4006-86cf-c265b9034ddc" targetNamespace="http://schemas.microsoft.com/office/2006/metadata/properties" ma:root="true" ma:fieldsID="63aee477137a54c76fd92ad6e70cd25b" ns3:_="" ns4:_="">
    <xsd:import namespace="273639f0-cd54-4f4c-9fcc-7d9ce25bad04"/>
    <xsd:import namespace="131c3b60-ab0f-4006-86cf-c265b9034d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639f0-cd54-4f4c-9fcc-7d9ce25b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1c3b60-ab0f-4006-86cf-c265b9034d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001DF4-B1B3-445D-8946-2B80495018A3}">
  <ds:schemaRefs>
    <ds:schemaRef ds:uri="http://schemas.microsoft.com/office/2006/metadata/properties"/>
    <ds:schemaRef ds:uri="http://schemas.microsoft.com/office/infopath/2007/PartnerControls"/>
    <ds:schemaRef ds:uri="273639f0-cd54-4f4c-9fcc-7d9ce25bad04"/>
  </ds:schemaRefs>
</ds:datastoreItem>
</file>

<file path=customXml/itemProps2.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customXml/itemProps3.xml><?xml version="1.0" encoding="utf-8"?>
<ds:datastoreItem xmlns:ds="http://schemas.openxmlformats.org/officeDocument/2006/customXml" ds:itemID="{C792A662-81B7-42D4-9964-27EBF6BDB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639f0-cd54-4f4c-9fcc-7d9ce25bad04"/>
    <ds:schemaRef ds:uri="131c3b60-ab0f-4006-86cf-c265b9034d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BFEE0-0733-4F66-87EC-BBA60D4C99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6104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32</cp:revision>
  <cp:lastPrinted>2025-06-12T12:33:00Z</cp:lastPrinted>
  <dcterms:created xsi:type="dcterms:W3CDTF">2024-04-12T09:53:00Z</dcterms:created>
  <dcterms:modified xsi:type="dcterms:W3CDTF">2025-06-17T11:40:00Z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0x010100FB13C6A4467652468F7D4ECEC236E4F4</vt:lpwstr>
  </property>
</Properties>
</file>